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2DBA1" w14:textId="236D83CF" w:rsidR="007479DB" w:rsidRPr="004727AA" w:rsidRDefault="00F60EFD" w:rsidP="00212EED">
      <w:pPr>
        <w:rPr>
          <w:b/>
        </w:rPr>
      </w:pPr>
      <w:r w:rsidRPr="00C646CB">
        <w:rPr>
          <w:b/>
        </w:rPr>
        <w:t xml:space="preserve">Příloha </w:t>
      </w:r>
      <w:r w:rsidR="004750EA">
        <w:rPr>
          <w:b/>
        </w:rPr>
        <w:t>smlouvy</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542721A7" w14:textId="77777777" w:rsidR="00F97EFF" w:rsidRPr="004727AA" w:rsidRDefault="004C69DB" w:rsidP="00F97EFF">
      <w:pPr>
        <w:pStyle w:val="Bezmezer"/>
        <w:jc w:val="both"/>
      </w:pPr>
      <w:r w:rsidRPr="004727AA">
        <w:t xml:space="preserve">Součástí </w:t>
      </w:r>
      <w:r w:rsidR="001C0325">
        <w:t>smluvní</w:t>
      </w:r>
      <w:r w:rsidR="00124ACA" w:rsidRPr="004727AA">
        <w:t xml:space="preserve"> dokumentace</w:t>
      </w:r>
      <w:r w:rsidRPr="004727AA">
        <w:t xml:space="preserve"> je elektronický výpočetní nástroj, </w:t>
      </w:r>
      <w:r w:rsidR="00F97EFF" w:rsidRPr="004727AA">
        <w:t xml:space="preserve">který slouží ke kalkulaci Nabídkové ceny i následnému výpočtu </w:t>
      </w:r>
      <w:r w:rsidR="00F97EFF">
        <w:t>Cen</w:t>
      </w:r>
      <w:r w:rsidR="00F97EFF" w:rsidRPr="004727AA">
        <w:t xml:space="preserve"> ze Smlouvy s vybraným Dopravcem (dále jen „Finanční model“). Údaje zadané Dopravcem do Finančního modelu jsou součástí Nabídky, využity však jsou také k návazným výpočtům, zohledňujícím pro každý rok běhu Smlouvy:</w:t>
      </w:r>
    </w:p>
    <w:p w14:paraId="7C42F4E2" w14:textId="77777777" w:rsidR="00F97EFF" w:rsidRPr="004727AA" w:rsidRDefault="00F97EFF" w:rsidP="00F97EFF">
      <w:pPr>
        <w:pStyle w:val="Bezmezer"/>
        <w:numPr>
          <w:ilvl w:val="0"/>
          <w:numId w:val="3"/>
        </w:numPr>
        <w:jc w:val="both"/>
      </w:pPr>
      <w:r w:rsidRPr="004727AA">
        <w:t>Indexaci Cenotvorných položek v průběhu Smlouvy;</w:t>
      </w:r>
    </w:p>
    <w:p w14:paraId="2FB96D8D" w14:textId="77777777" w:rsidR="00F97EFF" w:rsidRPr="004727AA" w:rsidRDefault="00F97EFF" w:rsidP="00F97EFF">
      <w:pPr>
        <w:pStyle w:val="Bezmezer"/>
        <w:numPr>
          <w:ilvl w:val="0"/>
          <w:numId w:val="3"/>
        </w:numPr>
        <w:jc w:val="both"/>
      </w:pPr>
      <w:r w:rsidRPr="004727AA">
        <w:t>Doplnění Cenotvorných položek, které jsou předjímány Smlouvou, avšak jejich výše není známa ke dni podání Nabídky;</w:t>
      </w:r>
    </w:p>
    <w:p w14:paraId="77AC7FFA" w14:textId="77777777" w:rsidR="00F97EFF" w:rsidRPr="004727AA" w:rsidRDefault="00F97EFF" w:rsidP="00F97EFF">
      <w:pPr>
        <w:pStyle w:val="Bezmezer"/>
        <w:numPr>
          <w:ilvl w:val="0"/>
          <w:numId w:val="3"/>
        </w:numPr>
        <w:jc w:val="both"/>
      </w:pPr>
      <w:r w:rsidRPr="004727AA">
        <w:t xml:space="preserve">Odchylku každoroční Objednávky od </w:t>
      </w:r>
      <w:r>
        <w:t>výchozích provozních parametrů</w:t>
      </w:r>
      <w:r w:rsidRPr="00102AB9">
        <w:t>;</w:t>
      </w:r>
    </w:p>
    <w:p w14:paraId="3635E9A4" w14:textId="5761B871" w:rsidR="004C69DB" w:rsidRPr="004727AA" w:rsidRDefault="00F97EFF" w:rsidP="00F97EFF">
      <w:pPr>
        <w:pStyle w:val="Bezmezer"/>
        <w:numPr>
          <w:ilvl w:val="0"/>
          <w:numId w:val="3"/>
        </w:numPr>
        <w:jc w:val="both"/>
      </w:pPr>
      <w:r w:rsidRPr="004727AA">
        <w:t xml:space="preserve">Vyúčtování Skutečnosti vůči Objednávce za uplynulé období </w:t>
      </w:r>
      <w:r>
        <w:t>Jízdního řádu.</w:t>
      </w:r>
    </w:p>
    <w:p w14:paraId="2CFF2734" w14:textId="77777777" w:rsidR="004C69DB" w:rsidRPr="004727AA" w:rsidRDefault="004C69DB" w:rsidP="005B38B2">
      <w:pPr>
        <w:pStyle w:val="Bezmezer"/>
        <w:jc w:val="both"/>
      </w:pPr>
    </w:p>
    <w:p w14:paraId="0D9BC3CD" w14:textId="3AC362DC" w:rsidR="005B38B2" w:rsidRPr="004727AA" w:rsidRDefault="00124ACA" w:rsidP="005B38B2">
      <w:pPr>
        <w:pStyle w:val="Bezmezer"/>
        <w:jc w:val="both"/>
      </w:pPr>
      <w:r w:rsidRPr="004727AA">
        <w:t xml:space="preserve">Tento dokument vysvětluje </w:t>
      </w:r>
      <w:r w:rsidR="002838C7">
        <w:t xml:space="preserve">užité pojmy, </w:t>
      </w:r>
      <w:r w:rsidRPr="004727AA">
        <w:t xml:space="preserve">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63407E08" w14:textId="2B179466" w:rsidR="00EB5D05" w:rsidRDefault="00B84945" w:rsidP="00EE198E">
      <w:pPr>
        <w:pStyle w:val="Nadpis1"/>
      </w:pPr>
      <w:r>
        <w:t>P</w:t>
      </w:r>
      <w:r w:rsidR="00216F62">
        <w:t>ojmy</w:t>
      </w:r>
    </w:p>
    <w:p w14:paraId="638C1358" w14:textId="4DEED58A" w:rsidR="00650072" w:rsidRDefault="00650072" w:rsidP="00650072">
      <w:pPr>
        <w:pStyle w:val="Nadpis2"/>
      </w:pPr>
      <w:r>
        <w:t>Finanční model</w:t>
      </w:r>
    </w:p>
    <w:p w14:paraId="15D276B3" w14:textId="172DAB5C"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Finanční model </w:t>
      </w:r>
      <w:r w:rsidRPr="00000C10">
        <w:rPr>
          <w:rFonts w:ascii="Calibri" w:eastAsia="Times New Roman" w:hAnsi="Calibri" w:cs="Times New Roman"/>
          <w:iCs/>
        </w:rPr>
        <w:t xml:space="preserve">je elektronický výpočetní nástroj, který slouží ke kalkulaci </w:t>
      </w:r>
      <w:r w:rsidR="00E43551">
        <w:rPr>
          <w:rFonts w:ascii="Calibri" w:eastAsia="Times New Roman" w:hAnsi="Calibri" w:cs="Times New Roman"/>
          <w:iCs/>
        </w:rPr>
        <w:t>Výchozí</w:t>
      </w:r>
      <w:r w:rsidRPr="00000C10">
        <w:rPr>
          <w:rFonts w:ascii="Calibri" w:eastAsia="Times New Roman" w:hAnsi="Calibri" w:cs="Times New Roman"/>
          <w:iCs/>
        </w:rPr>
        <w:t xml:space="preserve"> ceny i následnému výpočtu Kompenzace ze Smlouvy s vybraným Dopravcem, v závislosti na vývoji Cenotvorných položek, Skutečných tržeb, odchylce Objednávky od Výchozího dopravního výkonu či Výchozího počtu vlakových jednotek a konečném vyúčtování Skutečnosti vůči Objednávce. Finanční model se člení na období platnosti Jízdních řádů, nikoliv období kalendářních roků (s výjimkou uvedenou dále). </w:t>
      </w:r>
      <w:r w:rsidR="00B84945" w:rsidRPr="00000C10">
        <w:rPr>
          <w:rFonts w:ascii="Calibri" w:eastAsia="Times New Roman" w:hAnsi="Calibri" w:cs="Times New Roman"/>
          <w:iCs/>
        </w:rPr>
        <w:t xml:space="preserve">Strukturu Finančního modelu popisuje kapitola </w:t>
      </w:r>
      <w:r w:rsidR="00B84945" w:rsidRPr="00000C10">
        <w:rPr>
          <w:rFonts w:ascii="Calibri" w:eastAsia="Times New Roman" w:hAnsi="Calibri" w:cs="Times New Roman"/>
          <w:iCs/>
        </w:rPr>
        <w:fldChar w:fldCharType="begin"/>
      </w:r>
      <w:r w:rsidR="00B84945" w:rsidRPr="00000C10">
        <w:rPr>
          <w:rFonts w:ascii="Calibri" w:eastAsia="Times New Roman" w:hAnsi="Calibri" w:cs="Times New Roman"/>
          <w:iCs/>
        </w:rPr>
        <w:instrText xml:space="preserve"> REF _Ref67730203 \r \h </w:instrText>
      </w:r>
      <w:r w:rsidR="00000C10" w:rsidRPr="00000C10">
        <w:rPr>
          <w:rFonts w:ascii="Calibri" w:eastAsia="Times New Roman" w:hAnsi="Calibri" w:cs="Times New Roman"/>
          <w:iCs/>
        </w:rPr>
        <w:instrText xml:space="preserve"> \* MERGEFORMAT </w:instrText>
      </w:r>
      <w:r w:rsidR="00B84945" w:rsidRPr="00000C10">
        <w:rPr>
          <w:rFonts w:ascii="Calibri" w:eastAsia="Times New Roman" w:hAnsi="Calibri" w:cs="Times New Roman"/>
          <w:iCs/>
        </w:rPr>
      </w:r>
      <w:r w:rsidR="00B84945" w:rsidRPr="00000C10">
        <w:rPr>
          <w:rFonts w:ascii="Calibri" w:eastAsia="Times New Roman" w:hAnsi="Calibri" w:cs="Times New Roman"/>
          <w:iCs/>
        </w:rPr>
        <w:fldChar w:fldCharType="separate"/>
      </w:r>
      <w:r w:rsidR="001C117E">
        <w:rPr>
          <w:rFonts w:ascii="Calibri" w:eastAsia="Times New Roman" w:hAnsi="Calibri" w:cs="Times New Roman"/>
          <w:iCs/>
        </w:rPr>
        <w:t>0</w:t>
      </w:r>
      <w:r w:rsidR="00B84945" w:rsidRPr="00000C10">
        <w:rPr>
          <w:rFonts w:ascii="Calibri" w:eastAsia="Times New Roman" w:hAnsi="Calibri" w:cs="Times New Roman"/>
          <w:iCs/>
        </w:rPr>
        <w:fldChar w:fldCharType="end"/>
      </w:r>
      <w:r w:rsidR="00B84945" w:rsidRPr="00000C10">
        <w:rPr>
          <w:rFonts w:ascii="Calibri" w:eastAsia="Times New Roman" w:hAnsi="Calibri" w:cs="Times New Roman"/>
          <w:iCs/>
        </w:rPr>
        <w:t>.</w:t>
      </w:r>
    </w:p>
    <w:p w14:paraId="46207104" w14:textId="6597C6F4" w:rsidR="00946A5B" w:rsidRPr="00000C10" w:rsidRDefault="00946A5B" w:rsidP="008812D1">
      <w:pPr>
        <w:pStyle w:val="Odstavecseseznamem"/>
        <w:numPr>
          <w:ilvl w:val="0"/>
          <w:numId w:val="13"/>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Výchozí finanční model </w:t>
      </w:r>
      <w:r w:rsidRPr="00000C10">
        <w:rPr>
          <w:rFonts w:ascii="Calibri" w:eastAsia="Times New Roman" w:hAnsi="Calibri" w:cs="Times New Roman"/>
          <w:iCs/>
        </w:rPr>
        <w:t xml:space="preserve">slouží k jednorázovému zadání Cenotvorných položek, které vstupují do výpočtu Ceny. Dopravce zde zadává Cenotvorné položky v cenové úrovni roku </w:t>
      </w:r>
      <w:r w:rsidR="003E1F28" w:rsidRPr="00000C10">
        <w:rPr>
          <w:rFonts w:ascii="Calibri" w:eastAsia="Times New Roman" w:hAnsi="Calibri" w:cs="Times New Roman"/>
          <w:iCs/>
        </w:rPr>
        <w:t>202</w:t>
      </w:r>
      <w:r w:rsidR="001D4E28">
        <w:rPr>
          <w:rFonts w:ascii="Calibri" w:eastAsia="Times New Roman" w:hAnsi="Calibri" w:cs="Times New Roman"/>
          <w:iCs/>
        </w:rPr>
        <w:t>5</w:t>
      </w:r>
      <w:r w:rsidRPr="00000C10">
        <w:rPr>
          <w:rFonts w:ascii="Calibri" w:eastAsia="Times New Roman" w:hAnsi="Calibri" w:cs="Times New Roman"/>
          <w:iCs/>
        </w:rPr>
        <w:t xml:space="preserve"> na celou Dobu plnění. Po celé toto období je Výchozí finanční model založen na předpokladu Výchozího dopravního výkonu i Výchozího počtu vlakových jednotek. Dopravce dále ve Výchozím finančním modelu uvádí variabilitu Cenotvorných položek k dopravnímu výkonu a k vozidlům procentuálním podílem, neměnným po celé období Smlouvy.</w:t>
      </w:r>
      <w:r w:rsidR="001F696B" w:rsidRPr="00000C10">
        <w:rPr>
          <w:rFonts w:ascii="Calibri" w:eastAsia="Times New Roman" w:hAnsi="Calibri" w:cs="Times New Roman"/>
          <w:iCs/>
        </w:rPr>
        <w:t xml:space="preserve"> </w:t>
      </w:r>
      <w:r w:rsidR="00B84945" w:rsidRPr="00000C10">
        <w:rPr>
          <w:rFonts w:ascii="Calibri" w:eastAsia="Times New Roman" w:hAnsi="Calibri" w:cs="Times New Roman"/>
          <w:iCs/>
        </w:rPr>
        <w:t>Sestavení</w:t>
      </w:r>
      <w:r w:rsidR="008A5165" w:rsidRPr="00000C10">
        <w:rPr>
          <w:rFonts w:ascii="Calibri" w:eastAsia="Times New Roman" w:hAnsi="Calibri" w:cs="Times New Roman"/>
          <w:iCs/>
        </w:rPr>
        <w:t xml:space="preserve"> Výchozího finančního modelu popisuje kapitola </w:t>
      </w:r>
      <w:r w:rsidR="008A5165" w:rsidRPr="00000C10">
        <w:rPr>
          <w:rFonts w:ascii="Calibri" w:eastAsia="Times New Roman" w:hAnsi="Calibri" w:cs="Times New Roman"/>
          <w:iCs/>
        </w:rPr>
        <w:fldChar w:fldCharType="begin"/>
      </w:r>
      <w:r w:rsidR="008A5165" w:rsidRPr="00000C10">
        <w:rPr>
          <w:rFonts w:ascii="Calibri" w:eastAsia="Times New Roman" w:hAnsi="Calibri" w:cs="Times New Roman"/>
          <w:iCs/>
        </w:rPr>
        <w:instrText xml:space="preserve"> REF _Ref67730124 \r \h </w:instrText>
      </w:r>
      <w:r w:rsidR="00000C10" w:rsidRPr="00000C10">
        <w:rPr>
          <w:rFonts w:ascii="Calibri" w:eastAsia="Times New Roman" w:hAnsi="Calibri" w:cs="Times New Roman"/>
          <w:iCs/>
        </w:rPr>
        <w:instrText xml:space="preserve"> \* MERGEFORMAT </w:instrText>
      </w:r>
      <w:r w:rsidR="008A5165" w:rsidRPr="00000C10">
        <w:rPr>
          <w:rFonts w:ascii="Calibri" w:eastAsia="Times New Roman" w:hAnsi="Calibri" w:cs="Times New Roman"/>
          <w:iCs/>
        </w:rPr>
      </w:r>
      <w:r w:rsidR="008A5165" w:rsidRPr="00000C10">
        <w:rPr>
          <w:rFonts w:ascii="Calibri" w:eastAsia="Times New Roman" w:hAnsi="Calibri" w:cs="Times New Roman"/>
          <w:iCs/>
        </w:rPr>
        <w:fldChar w:fldCharType="separate"/>
      </w:r>
      <w:r w:rsidR="001C117E">
        <w:rPr>
          <w:rFonts w:ascii="Calibri" w:eastAsia="Times New Roman" w:hAnsi="Calibri" w:cs="Times New Roman"/>
          <w:iCs/>
        </w:rPr>
        <w:t>3</w:t>
      </w:r>
      <w:r w:rsidR="008A5165" w:rsidRPr="00000C10">
        <w:rPr>
          <w:rFonts w:ascii="Calibri" w:eastAsia="Times New Roman" w:hAnsi="Calibri" w:cs="Times New Roman"/>
          <w:iCs/>
        </w:rPr>
        <w:fldChar w:fldCharType="end"/>
      </w:r>
      <w:r w:rsidR="008A5165" w:rsidRPr="00000C10">
        <w:rPr>
          <w:rFonts w:ascii="Calibri" w:eastAsia="Times New Roman" w:hAnsi="Calibri" w:cs="Times New Roman"/>
          <w:iCs/>
        </w:rPr>
        <w:t>.</w:t>
      </w:r>
    </w:p>
    <w:p w14:paraId="659C84F0" w14:textId="5D805458" w:rsidR="00946A5B" w:rsidRPr="00000C10" w:rsidRDefault="00946A5B" w:rsidP="008812D1">
      <w:pPr>
        <w:pStyle w:val="Odstavecseseznamem"/>
        <w:numPr>
          <w:ilvl w:val="0"/>
          <w:numId w:val="13"/>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Aktualizovaný finanční model </w:t>
      </w:r>
      <w:r w:rsidRPr="00000C10">
        <w:rPr>
          <w:rFonts w:ascii="Calibri" w:eastAsia="Times New Roman" w:hAnsi="Calibri" w:cs="Times New Roman"/>
          <w:iCs/>
        </w:rPr>
        <w:t xml:space="preserve">slouží ke každoroční valorizaci Výchozího finančního modelu podle vývoje Cenotvorných položek na trhu prostřednictvím Indexů. Dále umožňuje doplnění Cenotvorných položek, které jsou předjímány Smlouvou, avšak jejich výše nebyla známa ke dni </w:t>
      </w:r>
      <w:r w:rsidR="007F7B59">
        <w:rPr>
          <w:rFonts w:ascii="Calibri" w:eastAsia="Times New Roman" w:hAnsi="Calibri" w:cs="Times New Roman"/>
          <w:iCs/>
        </w:rPr>
        <w:t>uzavření smlouvy</w:t>
      </w:r>
      <w:r w:rsidRPr="00000C10">
        <w:rPr>
          <w:rFonts w:ascii="Calibri" w:eastAsia="Times New Roman" w:hAnsi="Calibri" w:cs="Times New Roman"/>
          <w:iCs/>
        </w:rPr>
        <w:t xml:space="preserve"> nebo ji Objednatel vyloučil z Výchozího finančního modelu. Aktualizovaný finanční model zobrazuje Cenotvorné položky v cenové úrovni roku počátku platnosti Jízdního řádu, pro který je spočten, při uvažování Výchozího dopravního výkonu po celé období Smlouvy. </w:t>
      </w:r>
      <w:r w:rsidR="00991A9B" w:rsidRPr="00000C10">
        <w:rPr>
          <w:rFonts w:ascii="Calibri" w:eastAsia="Times New Roman" w:hAnsi="Calibri" w:cs="Times New Roman"/>
          <w:iCs/>
        </w:rPr>
        <w:t>Sestavení</w:t>
      </w:r>
      <w:r w:rsidR="00B84945" w:rsidRPr="00000C10">
        <w:rPr>
          <w:rFonts w:ascii="Calibri" w:eastAsia="Times New Roman" w:hAnsi="Calibri" w:cs="Times New Roman"/>
          <w:iCs/>
        </w:rPr>
        <w:t xml:space="preserve"> Aktualizovaného finančního modelu popisuje kapitola </w:t>
      </w:r>
      <w:r w:rsidR="00B84945" w:rsidRPr="00000C10">
        <w:rPr>
          <w:rFonts w:ascii="Calibri" w:eastAsia="Times New Roman" w:hAnsi="Calibri" w:cs="Times New Roman"/>
          <w:iCs/>
        </w:rPr>
        <w:fldChar w:fldCharType="begin"/>
      </w:r>
      <w:r w:rsidR="00B84945" w:rsidRPr="00000C10">
        <w:rPr>
          <w:rFonts w:ascii="Calibri" w:eastAsia="Times New Roman" w:hAnsi="Calibri" w:cs="Times New Roman"/>
          <w:iCs/>
        </w:rPr>
        <w:instrText xml:space="preserve"> REF _Ref67730255 \r \h </w:instrText>
      </w:r>
      <w:r w:rsidR="00000C10" w:rsidRPr="00000C10">
        <w:rPr>
          <w:rFonts w:ascii="Calibri" w:eastAsia="Times New Roman" w:hAnsi="Calibri" w:cs="Times New Roman"/>
          <w:iCs/>
        </w:rPr>
        <w:instrText xml:space="preserve"> \* MERGEFORMAT </w:instrText>
      </w:r>
      <w:r w:rsidR="00B84945" w:rsidRPr="00000C10">
        <w:rPr>
          <w:rFonts w:ascii="Calibri" w:eastAsia="Times New Roman" w:hAnsi="Calibri" w:cs="Times New Roman"/>
          <w:iCs/>
        </w:rPr>
      </w:r>
      <w:r w:rsidR="00B84945" w:rsidRPr="00000C10">
        <w:rPr>
          <w:rFonts w:ascii="Calibri" w:eastAsia="Times New Roman" w:hAnsi="Calibri" w:cs="Times New Roman"/>
          <w:iCs/>
        </w:rPr>
        <w:fldChar w:fldCharType="separate"/>
      </w:r>
      <w:r w:rsidR="001C117E">
        <w:rPr>
          <w:rFonts w:ascii="Calibri" w:eastAsia="Times New Roman" w:hAnsi="Calibri" w:cs="Times New Roman"/>
          <w:iCs/>
        </w:rPr>
        <w:t>4</w:t>
      </w:r>
      <w:r w:rsidR="00B84945" w:rsidRPr="00000C10">
        <w:rPr>
          <w:rFonts w:ascii="Calibri" w:eastAsia="Times New Roman" w:hAnsi="Calibri" w:cs="Times New Roman"/>
          <w:iCs/>
        </w:rPr>
        <w:fldChar w:fldCharType="end"/>
      </w:r>
      <w:r w:rsidR="00B84945" w:rsidRPr="00000C10">
        <w:rPr>
          <w:rFonts w:ascii="Calibri" w:eastAsia="Times New Roman" w:hAnsi="Calibri" w:cs="Times New Roman"/>
          <w:iCs/>
        </w:rPr>
        <w:t>.</w:t>
      </w:r>
      <w:r w:rsidRPr="00000C10">
        <w:rPr>
          <w:rFonts w:ascii="Calibri" w:eastAsia="Times New Roman" w:hAnsi="Calibri" w:cs="Times New Roman"/>
          <w:iCs/>
        </w:rPr>
        <w:t xml:space="preserve">   </w:t>
      </w:r>
    </w:p>
    <w:p w14:paraId="40A4C6E6" w14:textId="2885C44A" w:rsidR="00946A5B" w:rsidRDefault="00946A5B" w:rsidP="008812D1">
      <w:pPr>
        <w:pStyle w:val="Odstavecseseznamem"/>
        <w:numPr>
          <w:ilvl w:val="0"/>
          <w:numId w:val="13"/>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Objednávkový finanční model </w:t>
      </w:r>
      <w:r w:rsidRPr="00000C10">
        <w:rPr>
          <w:rFonts w:ascii="Calibri" w:eastAsia="Times New Roman" w:hAnsi="Calibri" w:cs="Times New Roman"/>
          <w:iCs/>
        </w:rPr>
        <w:t>slouží ke každoročnímu přepočtení Aktualizovaného finančního modelu podle Objednávky. Předmětem Objednávky je stanovení Objednaného dopravního výkonu a Objednaného počtu vlakových jednotek. Objednávkový finanční model zobrazuje Cenotvorné položky v cenové úrovni roku počátku platnosti Jízdního řádu, pro který je spočten, při uvažování Objednaného dopravního výkonu a Objednaného počtu vlakových jednotek na totožný Jízdní řád.</w:t>
      </w:r>
      <w:r w:rsidR="00B84945" w:rsidRPr="00000C10">
        <w:rPr>
          <w:rFonts w:ascii="Calibri" w:eastAsia="Times New Roman" w:hAnsi="Calibri" w:cs="Times New Roman"/>
          <w:iCs/>
        </w:rPr>
        <w:t xml:space="preserve"> </w:t>
      </w:r>
      <w:r w:rsidR="00991A9B" w:rsidRPr="00000C10">
        <w:rPr>
          <w:rFonts w:ascii="Calibri" w:eastAsia="Times New Roman" w:hAnsi="Calibri" w:cs="Times New Roman"/>
          <w:iCs/>
        </w:rPr>
        <w:t>Sestavení</w:t>
      </w:r>
      <w:r w:rsidR="00B84945" w:rsidRPr="00000C10">
        <w:rPr>
          <w:rFonts w:ascii="Calibri" w:eastAsia="Times New Roman" w:hAnsi="Calibri" w:cs="Times New Roman"/>
          <w:iCs/>
        </w:rPr>
        <w:t xml:space="preserve"> </w:t>
      </w:r>
      <w:r w:rsidR="00991A9B" w:rsidRPr="00000C10">
        <w:rPr>
          <w:rFonts w:ascii="Calibri" w:eastAsia="Times New Roman" w:hAnsi="Calibri" w:cs="Times New Roman"/>
          <w:iCs/>
        </w:rPr>
        <w:t>Objednávkového</w:t>
      </w:r>
      <w:r w:rsidR="00B84945" w:rsidRPr="00000C10">
        <w:rPr>
          <w:rFonts w:ascii="Calibri" w:eastAsia="Times New Roman" w:hAnsi="Calibri" w:cs="Times New Roman"/>
          <w:iCs/>
        </w:rPr>
        <w:t xml:space="preserve"> finančního modelu popisuje kapitola</w:t>
      </w:r>
      <w:r w:rsidR="00991A9B" w:rsidRPr="00000C10">
        <w:rPr>
          <w:rFonts w:ascii="Calibri" w:eastAsia="Times New Roman" w:hAnsi="Calibri" w:cs="Times New Roman"/>
          <w:iCs/>
        </w:rPr>
        <w:t xml:space="preserve"> </w:t>
      </w:r>
      <w:r w:rsidR="00991A9B" w:rsidRPr="00000C10">
        <w:rPr>
          <w:rFonts w:ascii="Calibri" w:eastAsia="Times New Roman" w:hAnsi="Calibri" w:cs="Times New Roman"/>
          <w:iCs/>
        </w:rPr>
        <w:fldChar w:fldCharType="begin"/>
      </w:r>
      <w:r w:rsidR="00991A9B" w:rsidRPr="00000C10">
        <w:rPr>
          <w:rFonts w:ascii="Calibri" w:eastAsia="Times New Roman" w:hAnsi="Calibri" w:cs="Times New Roman"/>
          <w:iCs/>
        </w:rPr>
        <w:instrText xml:space="preserve"> REF _Ref67730338 \r \h </w:instrText>
      </w:r>
      <w:r w:rsidR="00000C10" w:rsidRPr="00000C10">
        <w:rPr>
          <w:rFonts w:ascii="Calibri" w:eastAsia="Times New Roman" w:hAnsi="Calibri" w:cs="Times New Roman"/>
          <w:iCs/>
        </w:rPr>
        <w:instrText xml:space="preserve"> \* MERGEFORMAT </w:instrText>
      </w:r>
      <w:r w:rsidR="00991A9B" w:rsidRPr="00000C10">
        <w:rPr>
          <w:rFonts w:ascii="Calibri" w:eastAsia="Times New Roman" w:hAnsi="Calibri" w:cs="Times New Roman"/>
          <w:iCs/>
        </w:rPr>
      </w:r>
      <w:r w:rsidR="00991A9B" w:rsidRPr="00000C10">
        <w:rPr>
          <w:rFonts w:ascii="Calibri" w:eastAsia="Times New Roman" w:hAnsi="Calibri" w:cs="Times New Roman"/>
          <w:iCs/>
        </w:rPr>
        <w:fldChar w:fldCharType="separate"/>
      </w:r>
      <w:r w:rsidR="001C117E">
        <w:rPr>
          <w:rFonts w:ascii="Calibri" w:eastAsia="Times New Roman" w:hAnsi="Calibri" w:cs="Times New Roman"/>
          <w:iCs/>
        </w:rPr>
        <w:t>5</w:t>
      </w:r>
      <w:r w:rsidR="00991A9B" w:rsidRPr="00000C10">
        <w:rPr>
          <w:rFonts w:ascii="Calibri" w:eastAsia="Times New Roman" w:hAnsi="Calibri" w:cs="Times New Roman"/>
          <w:iCs/>
        </w:rPr>
        <w:fldChar w:fldCharType="end"/>
      </w:r>
      <w:r w:rsidR="00B84945" w:rsidRPr="00000C10">
        <w:rPr>
          <w:rFonts w:ascii="Calibri" w:eastAsia="Times New Roman" w:hAnsi="Calibri" w:cs="Times New Roman"/>
          <w:iCs/>
        </w:rPr>
        <w:t>.</w:t>
      </w:r>
    </w:p>
    <w:p w14:paraId="0868CA9A" w14:textId="08862C7F" w:rsidR="00352169" w:rsidRPr="00000C10" w:rsidRDefault="00352169" w:rsidP="00352169">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lastRenderedPageBreak/>
        <w:t xml:space="preserve">Objednávka </w:t>
      </w:r>
      <w:r w:rsidRPr="00000C10">
        <w:rPr>
          <w:rFonts w:ascii="Calibri" w:eastAsia="Times New Roman" w:hAnsi="Calibri" w:cs="Times New Roman"/>
          <w:iCs/>
        </w:rPr>
        <w:t>– stanovení parametrů Plnění Objednatelem pro následující období, činěné v předstihu před zahájením platnosti nového Jízdního řádu. Objednávkou se uzpůsobuje Jízdní řád předvídaným změnám v poptávce, provozu na trati nebo organizaci integrovaného dopravního systému. Objednávkou může dojít ke změně rozsahu a tím i potřebě stanovení Objednávkové ceny. Objednávka je výsledkem procesu za účasti Dopravce i Objednatele dle pravidel Smlouvy.</w:t>
      </w:r>
    </w:p>
    <w:p w14:paraId="37312261" w14:textId="77777777" w:rsidR="00352169" w:rsidRPr="00000C10" w:rsidRDefault="00352169" w:rsidP="00352169">
      <w:pPr>
        <w:spacing w:after="0" w:line="240" w:lineRule="auto"/>
        <w:jc w:val="both"/>
        <w:rPr>
          <w:rFonts w:ascii="Calibri" w:eastAsia="Times New Roman" w:hAnsi="Calibri" w:cs="Times New Roman"/>
          <w:b/>
          <w:iCs/>
        </w:rPr>
      </w:pPr>
    </w:p>
    <w:p w14:paraId="7300B20F" w14:textId="515522F1" w:rsidR="00352169" w:rsidRPr="00000C10" w:rsidRDefault="00352169" w:rsidP="00352169">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Skutečnost </w:t>
      </w:r>
      <w:r w:rsidRPr="00000C10">
        <w:rPr>
          <w:rFonts w:ascii="Calibri" w:eastAsia="Times New Roman" w:hAnsi="Calibri" w:cs="Times New Roman"/>
          <w:iCs/>
        </w:rPr>
        <w:t xml:space="preserve">– zpětné vyhodnocení provozu na </w:t>
      </w:r>
      <w:r w:rsidR="00022F68">
        <w:rPr>
          <w:rFonts w:ascii="Calibri" w:eastAsia="Times New Roman" w:hAnsi="Calibri" w:cs="Times New Roman"/>
          <w:iCs/>
        </w:rPr>
        <w:t>Spojích</w:t>
      </w:r>
      <w:r w:rsidRPr="00000C10">
        <w:rPr>
          <w:rFonts w:ascii="Calibri" w:eastAsia="Times New Roman" w:hAnsi="Calibri" w:cs="Times New Roman"/>
          <w:iCs/>
        </w:rPr>
        <w:t>, které vystihuje nepředvídané změny Objednávky a Skutečné tržby. Vyhodnocení Skutečnosti se provádí s měsíční podrobností, na jeho základě je pak stanovena Skutečná kompenzace</w:t>
      </w:r>
      <w:r w:rsidR="00700F5C">
        <w:rPr>
          <w:rFonts w:ascii="Calibri" w:eastAsia="Times New Roman" w:hAnsi="Calibri" w:cs="Times New Roman"/>
          <w:iCs/>
        </w:rPr>
        <w:t>.</w:t>
      </w:r>
      <w:r w:rsidRPr="00000C10">
        <w:rPr>
          <w:rFonts w:ascii="Calibri" w:eastAsia="Times New Roman" w:hAnsi="Calibri" w:cs="Times New Roman"/>
          <w:iCs/>
        </w:rPr>
        <w:t xml:space="preserve"> </w:t>
      </w:r>
      <w:r w:rsidR="00C94544">
        <w:rPr>
          <w:rFonts w:ascii="Calibri" w:eastAsia="Times New Roman" w:hAnsi="Calibri" w:cs="Times New Roman"/>
          <w:iCs/>
        </w:rPr>
        <w:t>Více v kapitole 6.</w:t>
      </w:r>
    </w:p>
    <w:p w14:paraId="0C6F4BFC" w14:textId="5A806645" w:rsidR="00946A5B" w:rsidRPr="00000C10" w:rsidRDefault="00D5766B" w:rsidP="00D5766B">
      <w:pPr>
        <w:pStyle w:val="Nadpis2"/>
        <w:rPr>
          <w:iCs/>
        </w:rPr>
      </w:pPr>
      <w:r w:rsidRPr="00000C10">
        <w:rPr>
          <w:iCs/>
        </w:rPr>
        <w:t>Cenotvorné položky</w:t>
      </w:r>
    </w:p>
    <w:p w14:paraId="24C2C1A3" w14:textId="17798AAF"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Cenotvorné položky</w:t>
      </w:r>
      <w:r w:rsidRPr="00000C10">
        <w:rPr>
          <w:rFonts w:ascii="Calibri" w:eastAsia="Times New Roman" w:hAnsi="Calibri" w:cs="Times New Roman"/>
          <w:iCs/>
        </w:rPr>
        <w:t xml:space="preserve"> – </w:t>
      </w:r>
      <w:r w:rsidR="008757FE" w:rsidRPr="00000C10">
        <w:rPr>
          <w:rFonts w:ascii="Calibri" w:eastAsia="Times New Roman" w:hAnsi="Calibri" w:cs="Times New Roman"/>
          <w:iCs/>
        </w:rPr>
        <w:t xml:space="preserve">tvoří je </w:t>
      </w:r>
      <w:r w:rsidRPr="00000C10">
        <w:rPr>
          <w:rFonts w:ascii="Calibri" w:eastAsia="Times New Roman" w:hAnsi="Calibri" w:cs="Times New Roman"/>
          <w:iCs/>
        </w:rPr>
        <w:t>struktura nákladů (řádky 1 až 1</w:t>
      </w:r>
      <w:r w:rsidR="00D5766B" w:rsidRPr="00000C10">
        <w:rPr>
          <w:rFonts w:ascii="Calibri" w:eastAsia="Times New Roman" w:hAnsi="Calibri" w:cs="Times New Roman"/>
          <w:iCs/>
        </w:rPr>
        <w:t>6</w:t>
      </w:r>
      <w:r w:rsidRPr="00000C10">
        <w:rPr>
          <w:rFonts w:ascii="Calibri" w:eastAsia="Times New Roman" w:hAnsi="Calibri" w:cs="Times New Roman"/>
          <w:iCs/>
        </w:rPr>
        <w:t>) a zisku (řádek 22)</w:t>
      </w:r>
      <w:r w:rsidR="008757FE" w:rsidRPr="00000C10">
        <w:rPr>
          <w:rFonts w:ascii="Calibri" w:eastAsia="Times New Roman" w:hAnsi="Calibri" w:cs="Times New Roman"/>
          <w:iCs/>
        </w:rPr>
        <w:t>.</w:t>
      </w:r>
      <w:r w:rsidRPr="00000C10">
        <w:rPr>
          <w:rFonts w:ascii="Calibri" w:eastAsia="Times New Roman" w:hAnsi="Calibri" w:cs="Times New Roman"/>
          <w:iCs/>
        </w:rPr>
        <w:t xml:space="preserve"> </w:t>
      </w:r>
      <w:r w:rsidR="008757FE" w:rsidRPr="00000C10">
        <w:rPr>
          <w:rFonts w:ascii="Calibri" w:eastAsia="Times New Roman" w:hAnsi="Calibri" w:cs="Times New Roman"/>
          <w:iCs/>
        </w:rPr>
        <w:t>V</w:t>
      </w:r>
      <w:r w:rsidRPr="00000C10">
        <w:rPr>
          <w:rFonts w:ascii="Calibri" w:eastAsia="Times New Roman" w:hAnsi="Calibri" w:cs="Times New Roman"/>
          <w:iCs/>
        </w:rPr>
        <w:t xml:space="preserve"> některých případech </w:t>
      </w:r>
      <w:r w:rsidR="008757FE" w:rsidRPr="00000C10">
        <w:rPr>
          <w:rFonts w:ascii="Calibri" w:eastAsia="Times New Roman" w:hAnsi="Calibri" w:cs="Times New Roman"/>
          <w:iCs/>
        </w:rPr>
        <w:t xml:space="preserve">jsou </w:t>
      </w:r>
      <w:r w:rsidRPr="00000C10">
        <w:rPr>
          <w:rFonts w:ascii="Calibri" w:eastAsia="Times New Roman" w:hAnsi="Calibri" w:cs="Times New Roman"/>
          <w:iCs/>
        </w:rPr>
        <w:t>rozdělen</w:t>
      </w:r>
      <w:r w:rsidR="008757FE" w:rsidRPr="00000C10">
        <w:rPr>
          <w:rFonts w:ascii="Calibri" w:eastAsia="Times New Roman" w:hAnsi="Calibri" w:cs="Times New Roman"/>
          <w:iCs/>
        </w:rPr>
        <w:t>é</w:t>
      </w:r>
      <w:r w:rsidRPr="00000C10">
        <w:rPr>
          <w:rFonts w:ascii="Calibri" w:eastAsia="Times New Roman" w:hAnsi="Calibri" w:cs="Times New Roman"/>
          <w:iCs/>
        </w:rPr>
        <w:t xml:space="preserve"> do větší podrobnosti položek. Cenotvorné položky vycházejí z provozně a ekonomicky odůvodnitelného základu a rozvržení v čase. </w:t>
      </w:r>
      <w:r w:rsidR="007F12C8" w:rsidRPr="00000C10">
        <w:rPr>
          <w:rFonts w:ascii="Calibri" w:eastAsia="Times New Roman" w:hAnsi="Calibri" w:cs="Times New Roman"/>
          <w:iCs/>
        </w:rPr>
        <w:t>Definovány jsou touto kapitolou následovně:</w:t>
      </w:r>
    </w:p>
    <w:p w14:paraId="243402A4" w14:textId="65BFF676" w:rsidR="00946A5B" w:rsidRPr="00CB4CD8"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1 Trakční energie a palivo</w:t>
      </w:r>
    </w:p>
    <w:p w14:paraId="7A560925" w14:textId="63355647" w:rsidR="00946A5B" w:rsidRPr="00CB4CD8"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1.2 </w:t>
      </w:r>
      <w:r w:rsidR="00702502">
        <w:rPr>
          <w:rFonts w:ascii="Calibri" w:eastAsia="Times New Roman" w:hAnsi="Calibri" w:cs="Times New Roman"/>
          <w:b/>
          <w:iCs/>
        </w:rPr>
        <w:t>Elektrická energie</w:t>
      </w:r>
      <w:r w:rsidR="00D123A9" w:rsidRPr="00000C10">
        <w:rPr>
          <w:rFonts w:ascii="Calibri" w:eastAsia="Times New Roman" w:hAnsi="Calibri" w:cs="Times New Roman"/>
          <w:b/>
          <w:iCs/>
        </w:rPr>
        <w:t xml:space="preserve"> </w:t>
      </w:r>
      <w:r w:rsidR="00D123A9" w:rsidRPr="00000C10">
        <w:rPr>
          <w:rFonts w:ascii="Calibri" w:eastAsia="Times New Roman" w:hAnsi="Calibri" w:cs="Times New Roman"/>
          <w:iCs/>
        </w:rPr>
        <w:t>–</w:t>
      </w:r>
      <w:r w:rsidR="00D123A9">
        <w:rPr>
          <w:rFonts w:ascii="Calibri" w:eastAsia="Times New Roman" w:hAnsi="Calibri" w:cs="Times New Roman"/>
          <w:iCs/>
        </w:rPr>
        <w:t xml:space="preserve"> </w:t>
      </w:r>
      <w:r w:rsidR="00D123A9" w:rsidRPr="000C7C90">
        <w:rPr>
          <w:rFonts w:ascii="Calibri" w:eastAsia="Times New Roman" w:hAnsi="Calibri" w:cs="Times New Roman"/>
          <w:iCs/>
        </w:rPr>
        <w:t xml:space="preserve">spotřeba </w:t>
      </w:r>
      <w:r w:rsidR="00702502">
        <w:rPr>
          <w:rFonts w:ascii="Calibri" w:eastAsia="Times New Roman" w:hAnsi="Calibri" w:cs="Times New Roman"/>
          <w:iCs/>
        </w:rPr>
        <w:t>elektrické energie</w:t>
      </w:r>
      <w:r w:rsidR="00D123A9" w:rsidRPr="000C7C90">
        <w:rPr>
          <w:rFonts w:ascii="Calibri" w:eastAsia="Times New Roman" w:hAnsi="Calibri" w:cs="Times New Roman"/>
          <w:iCs/>
        </w:rPr>
        <w:t xml:space="preserve"> pro pohon a klimatizování Vozidla</w:t>
      </w:r>
    </w:p>
    <w:p w14:paraId="76137151" w14:textId="7FA96AD4" w:rsidR="00CB4CD8" w:rsidRPr="00D123A9" w:rsidRDefault="00CB4CD8"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1.1 </w:t>
      </w:r>
      <w:r w:rsidR="00A570DA">
        <w:rPr>
          <w:rFonts w:ascii="Calibri" w:eastAsia="Times New Roman" w:hAnsi="Calibri" w:cs="Times New Roman"/>
          <w:b/>
          <w:iCs/>
        </w:rPr>
        <w:t>Jiné</w:t>
      </w:r>
      <w:r>
        <w:rPr>
          <w:rFonts w:ascii="Calibri" w:eastAsia="Times New Roman" w:hAnsi="Calibri" w:cs="Times New Roman"/>
          <w:b/>
          <w:iCs/>
        </w:rPr>
        <w:t xml:space="preserve"> </w:t>
      </w:r>
      <w:r w:rsidRPr="00000C10">
        <w:rPr>
          <w:rFonts w:ascii="Calibri" w:eastAsia="Times New Roman" w:hAnsi="Calibri" w:cs="Times New Roman"/>
          <w:iCs/>
        </w:rPr>
        <w:t xml:space="preserve">– </w:t>
      </w:r>
      <w:r w:rsidR="001415BD" w:rsidRPr="001415BD">
        <w:rPr>
          <w:rFonts w:ascii="Calibri" w:eastAsia="Times New Roman" w:hAnsi="Calibri" w:cs="Times New Roman"/>
          <w:iCs/>
        </w:rPr>
        <w:t>spotřeba jiné</w:t>
      </w:r>
      <w:r w:rsidR="001415BD">
        <w:rPr>
          <w:rFonts w:ascii="Calibri" w:eastAsia="Times New Roman" w:hAnsi="Calibri" w:cs="Times New Roman"/>
          <w:iCs/>
        </w:rPr>
        <w:t>ho</w:t>
      </w:r>
      <w:r w:rsidR="001415BD" w:rsidRPr="001415BD">
        <w:rPr>
          <w:rFonts w:ascii="Calibri" w:eastAsia="Times New Roman" w:hAnsi="Calibri" w:cs="Times New Roman"/>
          <w:iCs/>
        </w:rPr>
        <w:t xml:space="preserve"> </w:t>
      </w:r>
      <w:r w:rsidR="001415BD">
        <w:rPr>
          <w:rFonts w:ascii="Calibri" w:eastAsia="Times New Roman" w:hAnsi="Calibri" w:cs="Times New Roman"/>
          <w:iCs/>
        </w:rPr>
        <w:t>paliva</w:t>
      </w:r>
      <w:r w:rsidR="001415BD" w:rsidRPr="001415BD">
        <w:rPr>
          <w:rFonts w:ascii="Calibri" w:eastAsia="Times New Roman" w:hAnsi="Calibri" w:cs="Times New Roman"/>
          <w:iCs/>
        </w:rPr>
        <w:t xml:space="preserve"> vázané</w:t>
      </w:r>
      <w:r w:rsidR="001415BD">
        <w:rPr>
          <w:rFonts w:ascii="Calibri" w:eastAsia="Times New Roman" w:hAnsi="Calibri" w:cs="Times New Roman"/>
          <w:iCs/>
        </w:rPr>
        <w:t>ho</w:t>
      </w:r>
      <w:r w:rsidR="001415BD" w:rsidRPr="001415BD">
        <w:rPr>
          <w:rFonts w:ascii="Calibri" w:eastAsia="Times New Roman" w:hAnsi="Calibri" w:cs="Times New Roman"/>
          <w:iCs/>
        </w:rPr>
        <w:t xml:space="preserve"> na Vozidlo</w:t>
      </w:r>
    </w:p>
    <w:p w14:paraId="51A9B9CA" w14:textId="31B938DF"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2 Netrakční energie a palivo </w:t>
      </w:r>
      <w:r w:rsidRPr="00000C10">
        <w:rPr>
          <w:rFonts w:ascii="Calibri" w:eastAsia="Times New Roman" w:hAnsi="Calibri" w:cs="Times New Roman"/>
          <w:iCs/>
        </w:rPr>
        <w:t>– energie či palivo, které nejsou spotřebovány pro pohon a klimatizování Vozidel, jde např. o vytápění údržbářsko</w:t>
      </w:r>
      <w:r w:rsidR="002439C0">
        <w:rPr>
          <w:rFonts w:ascii="Calibri" w:eastAsia="Times New Roman" w:hAnsi="Calibri" w:cs="Times New Roman"/>
          <w:iCs/>
        </w:rPr>
        <w:t>-</w:t>
      </w:r>
      <w:r w:rsidRPr="00000C10">
        <w:rPr>
          <w:rFonts w:ascii="Calibri" w:eastAsia="Times New Roman" w:hAnsi="Calibri" w:cs="Times New Roman"/>
          <w:iCs/>
        </w:rPr>
        <w:t>opravárenského zázemí</w:t>
      </w:r>
    </w:p>
    <w:p w14:paraId="77496334"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3 Přímý materiál </w:t>
      </w:r>
      <w:r w:rsidRPr="00000C10">
        <w:rPr>
          <w:rFonts w:ascii="Calibri" w:eastAsia="Times New Roman" w:hAnsi="Calibri" w:cs="Times New Roman"/>
          <w:iCs/>
        </w:rPr>
        <w:t>– spotřeba materiálu ze skladu spojená především s provozem a běžnou údržbou Vozidel, spotřeba tiskopisů a materiálu pro tiskárny odbavovacích zařízení, spotřeba nápojů poskytnutých zaměstnancům, spotřeba drobného majetku, spotřeba nákladů na nákup zboží pro služby objednané ve Smlouvě</w:t>
      </w:r>
    </w:p>
    <w:p w14:paraId="556FC683"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4 Opravy a údržba vozidel </w:t>
      </w:r>
      <w:r w:rsidRPr="00000C10">
        <w:rPr>
          <w:rFonts w:ascii="Calibri" w:eastAsia="Times New Roman" w:hAnsi="Calibri" w:cs="Times New Roman"/>
          <w:iCs/>
        </w:rPr>
        <w:t xml:space="preserve">– opravy vyšších stupňů Vozidel v souladu s údržbářsko-opravárenskými předpisy, zajišťovaná externě i vnitropodnikově, pravidelná kontrola Vozidel v předepsaných intervalech, neplánované opravy Vozidel po poškození či nehodě </w:t>
      </w:r>
    </w:p>
    <w:p w14:paraId="32A8A2CC" w14:textId="60AD7F25" w:rsidR="008E6DEC" w:rsidRPr="006E064D"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5 Odpisy dlouhodobého majetku </w:t>
      </w:r>
    </w:p>
    <w:p w14:paraId="1F07D103" w14:textId="4A4B564D" w:rsidR="00946A5B" w:rsidRPr="00000C10"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5.1 </w:t>
      </w:r>
      <w:r w:rsidR="006E064D">
        <w:rPr>
          <w:rFonts w:ascii="Calibri" w:eastAsia="Times New Roman" w:hAnsi="Calibri" w:cs="Times New Roman"/>
          <w:b/>
          <w:iCs/>
        </w:rPr>
        <w:t>Vozidla</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odpisy za </w:t>
      </w:r>
      <w:r w:rsidR="00057916">
        <w:rPr>
          <w:rFonts w:ascii="Calibri" w:eastAsia="Times New Roman" w:hAnsi="Calibri" w:cs="Times New Roman"/>
          <w:iCs/>
        </w:rPr>
        <w:t>Vozidla</w:t>
      </w:r>
      <w:r w:rsidRPr="00000C10">
        <w:rPr>
          <w:rFonts w:ascii="Calibri" w:eastAsia="Times New Roman" w:hAnsi="Calibri" w:cs="Times New Roman"/>
          <w:iCs/>
        </w:rPr>
        <w:t xml:space="preserve"> sloužící k Plnění Smlouvy</w:t>
      </w:r>
      <w:r w:rsidR="001F3951" w:rsidRPr="00000C10">
        <w:rPr>
          <w:rFonts w:ascii="Calibri" w:eastAsia="Times New Roman" w:hAnsi="Calibri" w:cs="Times New Roman"/>
          <w:iCs/>
        </w:rPr>
        <w:t xml:space="preserve">, </w:t>
      </w:r>
      <w:r w:rsidR="00FA4F17">
        <w:rPr>
          <w:rFonts w:ascii="Calibri" w:eastAsia="Times New Roman" w:hAnsi="Calibri" w:cs="Times New Roman"/>
          <w:iCs/>
        </w:rPr>
        <w:t>pořízená</w:t>
      </w:r>
      <w:r w:rsidRPr="00000C10">
        <w:rPr>
          <w:rFonts w:ascii="Calibri" w:eastAsia="Times New Roman" w:hAnsi="Calibri" w:cs="Times New Roman"/>
          <w:iCs/>
        </w:rPr>
        <w:t xml:space="preserve"> do majetku Dopravce</w:t>
      </w:r>
      <w:r w:rsidR="001F3951" w:rsidRPr="00000C10">
        <w:rPr>
          <w:rFonts w:ascii="Calibri" w:eastAsia="Times New Roman" w:hAnsi="Calibri" w:cs="Times New Roman"/>
          <w:iCs/>
        </w:rPr>
        <w:t xml:space="preserve"> podle příslušných ustanovení Smlouvy</w:t>
      </w:r>
    </w:p>
    <w:p w14:paraId="5919C3ED" w14:textId="5DB2D54B" w:rsidR="003C42A3" w:rsidRPr="008E6DEC"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5.2 Ostatní </w:t>
      </w:r>
      <w:r w:rsidRPr="00000C10">
        <w:rPr>
          <w:rFonts w:ascii="Calibri" w:eastAsia="Times New Roman" w:hAnsi="Calibri" w:cs="Times New Roman"/>
          <w:iCs/>
        </w:rPr>
        <w:t xml:space="preserve">– odpisy za </w:t>
      </w:r>
      <w:r w:rsidR="00D02D46" w:rsidRPr="00000C10">
        <w:rPr>
          <w:rFonts w:ascii="Calibri" w:eastAsia="Times New Roman" w:hAnsi="Calibri" w:cs="Times New Roman"/>
          <w:iCs/>
        </w:rPr>
        <w:t xml:space="preserve">další </w:t>
      </w:r>
      <w:r w:rsidRPr="00000C10">
        <w:rPr>
          <w:rFonts w:ascii="Calibri" w:eastAsia="Times New Roman" w:hAnsi="Calibri" w:cs="Times New Roman"/>
          <w:iCs/>
        </w:rPr>
        <w:t>majetek</w:t>
      </w:r>
      <w:r w:rsidR="00D02D46" w:rsidRPr="00000C10">
        <w:rPr>
          <w:rFonts w:ascii="Calibri" w:eastAsia="Times New Roman" w:hAnsi="Calibri" w:cs="Times New Roman"/>
          <w:iCs/>
        </w:rPr>
        <w:t xml:space="preserve"> Dopravce</w:t>
      </w:r>
      <w:r w:rsidRPr="00000C10">
        <w:rPr>
          <w:rFonts w:ascii="Calibri" w:eastAsia="Times New Roman" w:hAnsi="Calibri" w:cs="Times New Roman"/>
          <w:iCs/>
        </w:rPr>
        <w:t xml:space="preserve"> (budovy, stroje a zařízení, software) sloužící k Plnění Smlouvy, mimo </w:t>
      </w:r>
      <w:r w:rsidR="00FA4F17">
        <w:rPr>
          <w:rFonts w:ascii="Calibri" w:eastAsia="Times New Roman" w:hAnsi="Calibri" w:cs="Times New Roman"/>
          <w:iCs/>
        </w:rPr>
        <w:t>Vozidla</w:t>
      </w:r>
    </w:p>
    <w:p w14:paraId="7453AF77" w14:textId="1FE62C44"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6 Pronájem a leasing vozidel </w:t>
      </w:r>
      <w:r w:rsidRPr="00000C10">
        <w:rPr>
          <w:rFonts w:ascii="Calibri" w:eastAsia="Times New Roman" w:hAnsi="Calibri" w:cs="Times New Roman"/>
          <w:iCs/>
        </w:rPr>
        <w:t xml:space="preserve">– náklady na zajištění Vozidel sloužících k Plnění Smlouvy formou pronájmu či leasingu, </w:t>
      </w:r>
      <w:r w:rsidR="00460E2C" w:rsidRPr="00000C10">
        <w:rPr>
          <w:rFonts w:ascii="Calibri" w:eastAsia="Times New Roman" w:hAnsi="Calibri" w:cs="Times New Roman"/>
          <w:iCs/>
        </w:rPr>
        <w:t>pokud</w:t>
      </w:r>
      <w:r w:rsidRPr="00000C10">
        <w:rPr>
          <w:rFonts w:ascii="Calibri" w:eastAsia="Times New Roman" w:hAnsi="Calibri" w:cs="Times New Roman"/>
          <w:iCs/>
        </w:rPr>
        <w:t xml:space="preserve"> nedochází k</w:t>
      </w:r>
      <w:r w:rsidR="00460E2C" w:rsidRPr="00000C10">
        <w:rPr>
          <w:rFonts w:ascii="Calibri" w:eastAsia="Times New Roman" w:hAnsi="Calibri" w:cs="Times New Roman"/>
          <w:iCs/>
        </w:rPr>
        <w:t xml:space="preserve"> jejich </w:t>
      </w:r>
      <w:r w:rsidRPr="00000C10">
        <w:rPr>
          <w:rFonts w:ascii="Calibri" w:eastAsia="Times New Roman" w:hAnsi="Calibri" w:cs="Times New Roman"/>
          <w:iCs/>
        </w:rPr>
        <w:t xml:space="preserve">pořízení do majetku Dopravce </w:t>
      </w:r>
    </w:p>
    <w:p w14:paraId="497F5F71"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7 Mzdové náklady</w:t>
      </w:r>
    </w:p>
    <w:p w14:paraId="367D4B97" w14:textId="3B724761" w:rsidR="00946A5B" w:rsidRPr="00626097"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7.1 </w:t>
      </w:r>
      <w:r w:rsidR="00626097">
        <w:rPr>
          <w:rFonts w:ascii="Calibri" w:eastAsia="Times New Roman" w:hAnsi="Calibri" w:cs="Times New Roman"/>
          <w:b/>
          <w:iCs/>
        </w:rPr>
        <w:t>Vlaková četa</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osobní mzdové náklady za zaměstnance, kteří se přímo účastní provozu Spojů </w:t>
      </w:r>
      <w:r w:rsidR="006E1B3F">
        <w:rPr>
          <w:rFonts w:ascii="Calibri" w:eastAsia="Times New Roman" w:hAnsi="Calibri" w:cs="Times New Roman"/>
          <w:iCs/>
        </w:rPr>
        <w:t>jako</w:t>
      </w:r>
      <w:r w:rsidRPr="00000C10">
        <w:rPr>
          <w:rFonts w:ascii="Calibri" w:eastAsia="Times New Roman" w:hAnsi="Calibri" w:cs="Times New Roman"/>
          <w:iCs/>
        </w:rPr>
        <w:t xml:space="preserve"> vlakvedoucí</w:t>
      </w:r>
      <w:r w:rsidR="006E1B3F">
        <w:rPr>
          <w:rFonts w:ascii="Calibri" w:eastAsia="Times New Roman" w:hAnsi="Calibri" w:cs="Times New Roman"/>
          <w:iCs/>
        </w:rPr>
        <w:t xml:space="preserve"> či</w:t>
      </w:r>
      <w:r w:rsidRPr="00000C10">
        <w:rPr>
          <w:rFonts w:ascii="Calibri" w:eastAsia="Times New Roman" w:hAnsi="Calibri" w:cs="Times New Roman"/>
          <w:iCs/>
        </w:rPr>
        <w:t xml:space="preserve"> průvodčí</w:t>
      </w:r>
    </w:p>
    <w:p w14:paraId="35ADDF28" w14:textId="33210FEF" w:rsidR="00626097" w:rsidRPr="00907307" w:rsidRDefault="00626097"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7.</w:t>
      </w:r>
      <w:r>
        <w:rPr>
          <w:rFonts w:ascii="Calibri" w:eastAsia="Times New Roman" w:hAnsi="Calibri" w:cs="Times New Roman"/>
          <w:b/>
          <w:iCs/>
        </w:rPr>
        <w:t>2</w:t>
      </w:r>
      <w:r w:rsidRPr="00000C10">
        <w:rPr>
          <w:rFonts w:ascii="Calibri" w:eastAsia="Times New Roman" w:hAnsi="Calibri" w:cs="Times New Roman"/>
          <w:b/>
          <w:iCs/>
        </w:rPr>
        <w:t xml:space="preserve"> </w:t>
      </w:r>
      <w:r>
        <w:rPr>
          <w:rFonts w:ascii="Calibri" w:eastAsia="Times New Roman" w:hAnsi="Calibri" w:cs="Times New Roman"/>
          <w:b/>
          <w:iCs/>
        </w:rPr>
        <w:t>Strojvedoucí</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osobní mzdové náklady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sidR="006963B5">
        <w:rPr>
          <w:rFonts w:ascii="Calibri" w:eastAsia="Times New Roman" w:hAnsi="Calibri" w:cs="Times New Roman"/>
          <w:iCs/>
        </w:rPr>
        <w:t>strojvedoucí</w:t>
      </w:r>
    </w:p>
    <w:p w14:paraId="166D0B15" w14:textId="003A1E67" w:rsidR="00907307" w:rsidRPr="00626097" w:rsidRDefault="00907307" w:rsidP="008812D1">
      <w:pPr>
        <w:pStyle w:val="Odstavecseseznamem"/>
        <w:numPr>
          <w:ilvl w:val="1"/>
          <w:numId w:val="14"/>
        </w:numPr>
        <w:spacing w:after="0" w:line="240" w:lineRule="auto"/>
        <w:jc w:val="both"/>
        <w:rPr>
          <w:rFonts w:ascii="Calibri" w:eastAsia="Times New Roman" w:hAnsi="Calibri" w:cs="Times New Roman"/>
          <w:b/>
          <w:iCs/>
        </w:rPr>
      </w:pPr>
      <w:r>
        <w:rPr>
          <w:rFonts w:ascii="Calibri" w:eastAsia="Times New Roman" w:hAnsi="Calibri" w:cs="Times New Roman"/>
          <w:b/>
          <w:iCs/>
        </w:rPr>
        <w:t>7.</w:t>
      </w:r>
      <w:r w:rsidR="00725272">
        <w:rPr>
          <w:rFonts w:ascii="Calibri" w:eastAsia="Times New Roman" w:hAnsi="Calibri" w:cs="Times New Roman"/>
          <w:b/>
          <w:iCs/>
        </w:rPr>
        <w:t>3</w:t>
      </w:r>
      <w:r>
        <w:rPr>
          <w:rFonts w:ascii="Calibri" w:eastAsia="Times New Roman" w:hAnsi="Calibri" w:cs="Times New Roman"/>
          <w:b/>
          <w:iCs/>
        </w:rPr>
        <w:t xml:space="preserve"> Pokladní </w:t>
      </w:r>
      <w:r w:rsidRPr="00000C10">
        <w:rPr>
          <w:rFonts w:ascii="Calibri" w:eastAsia="Times New Roman" w:hAnsi="Calibri" w:cs="Times New Roman"/>
          <w:iCs/>
        </w:rPr>
        <w:t xml:space="preserve">– osobní mzdové náklady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Pr>
          <w:rFonts w:ascii="Calibri" w:eastAsia="Times New Roman" w:hAnsi="Calibri" w:cs="Times New Roman"/>
          <w:iCs/>
        </w:rPr>
        <w:t>pokladní</w:t>
      </w:r>
    </w:p>
    <w:p w14:paraId="7FC9BC04" w14:textId="02D81960" w:rsidR="00946A5B" w:rsidRPr="00000C10"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7.</w:t>
      </w:r>
      <w:r w:rsidR="00725272">
        <w:rPr>
          <w:rFonts w:ascii="Calibri" w:eastAsia="Times New Roman" w:hAnsi="Calibri" w:cs="Times New Roman"/>
          <w:b/>
          <w:iCs/>
        </w:rPr>
        <w:t>4</w:t>
      </w:r>
      <w:r w:rsidRPr="00000C10">
        <w:rPr>
          <w:rFonts w:ascii="Calibri" w:eastAsia="Times New Roman" w:hAnsi="Calibri" w:cs="Times New Roman"/>
          <w:b/>
          <w:iCs/>
        </w:rPr>
        <w:t xml:space="preserve"> Ostatní zaměstnanci </w:t>
      </w:r>
      <w:r w:rsidRPr="00000C10">
        <w:rPr>
          <w:rFonts w:ascii="Calibri" w:eastAsia="Times New Roman" w:hAnsi="Calibri" w:cs="Times New Roman"/>
          <w:iCs/>
        </w:rPr>
        <w:t xml:space="preserve">– osobní mzdové náklady za </w:t>
      </w:r>
      <w:r w:rsidR="0097511B">
        <w:rPr>
          <w:rFonts w:ascii="Calibri" w:eastAsia="Times New Roman" w:hAnsi="Calibri" w:cs="Times New Roman"/>
          <w:iCs/>
        </w:rPr>
        <w:t xml:space="preserve">ostatní </w:t>
      </w:r>
      <w:r w:rsidRPr="00000C10">
        <w:rPr>
          <w:rFonts w:ascii="Calibri" w:eastAsia="Times New Roman" w:hAnsi="Calibri" w:cs="Times New Roman"/>
          <w:iCs/>
        </w:rPr>
        <w:t>zaměstnance</w:t>
      </w:r>
      <w:r w:rsidR="00013906">
        <w:rPr>
          <w:rFonts w:ascii="Calibri" w:eastAsia="Times New Roman" w:hAnsi="Calibri" w:cs="Times New Roman"/>
          <w:iCs/>
        </w:rPr>
        <w:t xml:space="preserve"> zapojené</w:t>
      </w:r>
      <w:r w:rsidRPr="00000C10">
        <w:rPr>
          <w:rFonts w:ascii="Calibri" w:eastAsia="Times New Roman" w:hAnsi="Calibri" w:cs="Times New Roman"/>
          <w:iCs/>
        </w:rPr>
        <w:t xml:space="preserve"> do provozu Spojů (údržbáři, mechanici, strojmistři, technicko-hospodářští pracovníci)</w:t>
      </w:r>
    </w:p>
    <w:p w14:paraId="793ECF53"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8 Sociální a zdravotní pojištění</w:t>
      </w:r>
    </w:p>
    <w:p w14:paraId="79A49650" w14:textId="2EB36783" w:rsidR="00946A5B" w:rsidRPr="007C57A8"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8.1 </w:t>
      </w:r>
      <w:r w:rsidR="007C57A8">
        <w:rPr>
          <w:rFonts w:ascii="Calibri" w:eastAsia="Times New Roman" w:hAnsi="Calibri" w:cs="Times New Roman"/>
          <w:b/>
          <w:iCs/>
        </w:rPr>
        <w:t>Vlaková četa</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odvody na sociálním a zdravotním pojištění za zaměstnance, </w:t>
      </w:r>
      <w:r w:rsidR="00DA6067" w:rsidRPr="00000C10">
        <w:rPr>
          <w:rFonts w:ascii="Calibri" w:eastAsia="Times New Roman" w:hAnsi="Calibri" w:cs="Times New Roman"/>
          <w:iCs/>
        </w:rPr>
        <w:t xml:space="preserve">kteří se přímo účastní provozu Spojů </w:t>
      </w:r>
      <w:r w:rsidR="00DA6067">
        <w:rPr>
          <w:rFonts w:ascii="Calibri" w:eastAsia="Times New Roman" w:hAnsi="Calibri" w:cs="Times New Roman"/>
          <w:iCs/>
        </w:rPr>
        <w:t>jako</w:t>
      </w:r>
      <w:r w:rsidR="00DA6067" w:rsidRPr="00000C10">
        <w:rPr>
          <w:rFonts w:ascii="Calibri" w:eastAsia="Times New Roman" w:hAnsi="Calibri" w:cs="Times New Roman"/>
          <w:iCs/>
        </w:rPr>
        <w:t xml:space="preserve"> vlakvedoucí</w:t>
      </w:r>
      <w:r w:rsidR="00DA6067">
        <w:rPr>
          <w:rFonts w:ascii="Calibri" w:eastAsia="Times New Roman" w:hAnsi="Calibri" w:cs="Times New Roman"/>
          <w:iCs/>
        </w:rPr>
        <w:t xml:space="preserve"> či</w:t>
      </w:r>
      <w:r w:rsidR="00DA6067" w:rsidRPr="00000C10">
        <w:rPr>
          <w:rFonts w:ascii="Calibri" w:eastAsia="Times New Roman" w:hAnsi="Calibri" w:cs="Times New Roman"/>
          <w:iCs/>
        </w:rPr>
        <w:t xml:space="preserve"> průvodčí</w:t>
      </w:r>
    </w:p>
    <w:p w14:paraId="6F00F50D" w14:textId="4A4E544E" w:rsidR="007C57A8" w:rsidRPr="00725272" w:rsidRDefault="007C57A8"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8.</w:t>
      </w:r>
      <w:r>
        <w:rPr>
          <w:rFonts w:ascii="Calibri" w:eastAsia="Times New Roman" w:hAnsi="Calibri" w:cs="Times New Roman"/>
          <w:b/>
          <w:iCs/>
        </w:rPr>
        <w:t>2</w:t>
      </w:r>
      <w:r w:rsidRPr="00000C10">
        <w:rPr>
          <w:rFonts w:ascii="Calibri" w:eastAsia="Times New Roman" w:hAnsi="Calibri" w:cs="Times New Roman"/>
          <w:b/>
          <w:iCs/>
        </w:rPr>
        <w:t xml:space="preserve"> </w:t>
      </w:r>
      <w:r>
        <w:rPr>
          <w:rFonts w:ascii="Calibri" w:eastAsia="Times New Roman" w:hAnsi="Calibri" w:cs="Times New Roman"/>
          <w:b/>
          <w:iCs/>
        </w:rPr>
        <w:t>Strojvedoucí</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odvody na sociálním a zdravotním pojištění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Pr>
          <w:rFonts w:ascii="Calibri" w:eastAsia="Times New Roman" w:hAnsi="Calibri" w:cs="Times New Roman"/>
          <w:iCs/>
        </w:rPr>
        <w:t>strojvedoucí</w:t>
      </w:r>
    </w:p>
    <w:p w14:paraId="5E796C4E" w14:textId="36DC7FB1" w:rsidR="00725272" w:rsidRPr="00725272" w:rsidRDefault="00725272"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8.</w:t>
      </w:r>
      <w:r>
        <w:rPr>
          <w:rFonts w:ascii="Calibri" w:eastAsia="Times New Roman" w:hAnsi="Calibri" w:cs="Times New Roman"/>
          <w:b/>
          <w:iCs/>
        </w:rPr>
        <w:t>3</w:t>
      </w:r>
      <w:r w:rsidRPr="00000C10">
        <w:rPr>
          <w:rFonts w:ascii="Calibri" w:eastAsia="Times New Roman" w:hAnsi="Calibri" w:cs="Times New Roman"/>
          <w:b/>
          <w:iCs/>
        </w:rPr>
        <w:t xml:space="preserve"> </w:t>
      </w:r>
      <w:r>
        <w:rPr>
          <w:rFonts w:ascii="Calibri" w:eastAsia="Times New Roman" w:hAnsi="Calibri" w:cs="Times New Roman"/>
          <w:b/>
          <w:iCs/>
        </w:rPr>
        <w:t>Pokladní</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odvody na sociálním a zdravotním pojištění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Pr>
          <w:rFonts w:ascii="Calibri" w:eastAsia="Times New Roman" w:hAnsi="Calibri" w:cs="Times New Roman"/>
          <w:iCs/>
        </w:rPr>
        <w:t>pokladní</w:t>
      </w:r>
    </w:p>
    <w:p w14:paraId="3A27824F" w14:textId="1B82B4E9" w:rsidR="00946A5B" w:rsidRPr="00000C10" w:rsidRDefault="00946A5B" w:rsidP="008812D1">
      <w:pPr>
        <w:pStyle w:val="Odstavecseseznamem"/>
        <w:numPr>
          <w:ilvl w:val="1"/>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lastRenderedPageBreak/>
        <w:t>8.</w:t>
      </w:r>
      <w:r w:rsidR="002439C0">
        <w:rPr>
          <w:rFonts w:ascii="Calibri" w:eastAsia="Times New Roman" w:hAnsi="Calibri" w:cs="Times New Roman"/>
          <w:b/>
          <w:iCs/>
        </w:rPr>
        <w:t>4</w:t>
      </w:r>
      <w:r w:rsidRPr="00000C10">
        <w:rPr>
          <w:rFonts w:ascii="Calibri" w:eastAsia="Times New Roman" w:hAnsi="Calibri" w:cs="Times New Roman"/>
          <w:b/>
          <w:iCs/>
        </w:rPr>
        <w:t xml:space="preserve"> Ostatní zaměstnanci </w:t>
      </w:r>
      <w:r w:rsidRPr="00000C10">
        <w:rPr>
          <w:rFonts w:ascii="Calibri" w:eastAsia="Times New Roman" w:hAnsi="Calibri" w:cs="Times New Roman"/>
          <w:iCs/>
        </w:rPr>
        <w:t xml:space="preserve">– odvody na sociálním a zdravotním pojištění </w:t>
      </w:r>
      <w:r w:rsidR="00DA6067" w:rsidRPr="00000C10">
        <w:rPr>
          <w:rFonts w:ascii="Calibri" w:eastAsia="Times New Roman" w:hAnsi="Calibri" w:cs="Times New Roman"/>
          <w:iCs/>
        </w:rPr>
        <w:t xml:space="preserve">za </w:t>
      </w:r>
      <w:r w:rsidR="00DA6067">
        <w:rPr>
          <w:rFonts w:ascii="Calibri" w:eastAsia="Times New Roman" w:hAnsi="Calibri" w:cs="Times New Roman"/>
          <w:iCs/>
        </w:rPr>
        <w:t xml:space="preserve">ostatní </w:t>
      </w:r>
      <w:r w:rsidR="00DA6067" w:rsidRPr="00000C10">
        <w:rPr>
          <w:rFonts w:ascii="Calibri" w:eastAsia="Times New Roman" w:hAnsi="Calibri" w:cs="Times New Roman"/>
          <w:iCs/>
        </w:rPr>
        <w:t>zaměstnance</w:t>
      </w:r>
      <w:r w:rsidR="00184905">
        <w:rPr>
          <w:rFonts w:ascii="Calibri" w:eastAsia="Times New Roman" w:hAnsi="Calibri" w:cs="Times New Roman"/>
          <w:iCs/>
        </w:rPr>
        <w:t xml:space="preserve"> zapojené</w:t>
      </w:r>
      <w:r w:rsidR="00DA6067" w:rsidRPr="00000C10">
        <w:rPr>
          <w:rFonts w:ascii="Calibri" w:eastAsia="Times New Roman" w:hAnsi="Calibri" w:cs="Times New Roman"/>
          <w:iCs/>
        </w:rPr>
        <w:t xml:space="preserve"> do provozu Spojů (údržbáři, mechanici, strojmistři,  technicko-</w:t>
      </w:r>
      <w:r w:rsidR="002439C0">
        <w:rPr>
          <w:rFonts w:ascii="Calibri" w:eastAsia="Times New Roman" w:hAnsi="Calibri" w:cs="Times New Roman"/>
          <w:iCs/>
        </w:rPr>
        <w:t>h</w:t>
      </w:r>
      <w:r w:rsidR="00DA6067" w:rsidRPr="00000C10">
        <w:rPr>
          <w:rFonts w:ascii="Calibri" w:eastAsia="Times New Roman" w:hAnsi="Calibri" w:cs="Times New Roman"/>
          <w:iCs/>
        </w:rPr>
        <w:t>ospodářští pracovníci)</w:t>
      </w:r>
    </w:p>
    <w:p w14:paraId="18BEE54C"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9 Cestovné </w:t>
      </w:r>
      <w:r w:rsidRPr="00000C10">
        <w:rPr>
          <w:rFonts w:ascii="Calibri" w:eastAsia="Times New Roman" w:hAnsi="Calibri" w:cs="Times New Roman"/>
          <w:iCs/>
        </w:rPr>
        <w:t>– cestovné vyplývající ze zákoníku práce a ve výši určené ze strany veřejné správy</w:t>
      </w:r>
    </w:p>
    <w:p w14:paraId="6E6F4ADB"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10 Úhrada za použití dopravní cesty </w:t>
      </w:r>
      <w:r w:rsidRPr="00000C10">
        <w:rPr>
          <w:rFonts w:ascii="Calibri" w:eastAsia="Times New Roman" w:hAnsi="Calibri" w:cs="Times New Roman"/>
          <w:iCs/>
        </w:rPr>
        <w:t>– náklady za použití železniční dopravní cesty vč. poplatku za přidělení kapacity na dopravní cestě; jsou vypočteny na základě Objednávky a podmínek a cen uvedených v Prohlášení o dráze</w:t>
      </w:r>
    </w:p>
    <w:p w14:paraId="3E97A0E1" w14:textId="127B55D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11 Úhrada za použití ostatní infrastruktury </w:t>
      </w:r>
      <w:r w:rsidRPr="00000C10">
        <w:rPr>
          <w:rFonts w:ascii="Calibri" w:eastAsia="Times New Roman" w:hAnsi="Calibri" w:cs="Times New Roman"/>
          <w:iCs/>
        </w:rPr>
        <w:t xml:space="preserve">– </w:t>
      </w:r>
      <w:bookmarkStart w:id="0" w:name="_Hlk510513271"/>
      <w:r w:rsidRPr="00000C10">
        <w:rPr>
          <w:rFonts w:ascii="Calibri" w:eastAsia="Times New Roman" w:hAnsi="Calibri" w:cs="Times New Roman"/>
          <w:iCs/>
        </w:rPr>
        <w:t>úhrada za Zařízení služeb dle Zákona o dráhách a příslušného Prohlášení o dráze (např. poplatek za přístup k čerpacím stanicím, poplatek za použití odstavných kolejí,</w:t>
      </w:r>
      <w:r w:rsidRPr="00000C10">
        <w:rPr>
          <w:iCs/>
        </w:rPr>
        <w:t xml:space="preserve"> </w:t>
      </w:r>
      <w:r w:rsidRPr="00000C10">
        <w:rPr>
          <w:rFonts w:ascii="Calibri" w:eastAsia="Times New Roman" w:hAnsi="Calibri" w:cs="Times New Roman"/>
          <w:iCs/>
        </w:rPr>
        <w:t>poplatek za použití veřejně přístupných prostor ve stanicích)</w:t>
      </w:r>
      <w:bookmarkEnd w:id="0"/>
      <w:r w:rsidRPr="00000C10">
        <w:rPr>
          <w:rFonts w:ascii="Calibri" w:eastAsia="Times New Roman" w:hAnsi="Calibri" w:cs="Times New Roman"/>
          <w:iCs/>
        </w:rPr>
        <w:t>; jsou vypočteny na základě Objednávky a podmínek a cen uvedených v Prohlášení o dráze</w:t>
      </w:r>
    </w:p>
    <w:p w14:paraId="4F434131" w14:textId="77777777" w:rsidR="00B67BE5"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12 Ostatní přímé náklady </w:t>
      </w:r>
    </w:p>
    <w:p w14:paraId="522D5F84" w14:textId="1B80ED27" w:rsidR="00B67BE5" w:rsidRDefault="00B67BE5" w:rsidP="008812D1">
      <w:pPr>
        <w:pStyle w:val="Odstavecseseznamem"/>
        <w:numPr>
          <w:ilvl w:val="1"/>
          <w:numId w:val="14"/>
        </w:numPr>
        <w:spacing w:after="0" w:line="240" w:lineRule="auto"/>
        <w:jc w:val="both"/>
        <w:rPr>
          <w:rFonts w:ascii="Calibri" w:eastAsia="Times New Roman" w:hAnsi="Calibri" w:cs="Times New Roman"/>
          <w:b/>
          <w:iCs/>
        </w:rPr>
      </w:pPr>
      <w:r>
        <w:rPr>
          <w:rFonts w:ascii="Calibri" w:eastAsia="Times New Roman" w:hAnsi="Calibri" w:cs="Times New Roman"/>
          <w:b/>
          <w:iCs/>
        </w:rPr>
        <w:t>12</w:t>
      </w:r>
      <w:r w:rsidRPr="00000C10">
        <w:rPr>
          <w:rFonts w:ascii="Calibri" w:eastAsia="Times New Roman" w:hAnsi="Calibri" w:cs="Times New Roman"/>
          <w:b/>
          <w:iCs/>
        </w:rPr>
        <w:t xml:space="preserve">.1 </w:t>
      </w:r>
      <w:r>
        <w:rPr>
          <w:rFonts w:ascii="Calibri" w:eastAsia="Times New Roman" w:hAnsi="Calibri" w:cs="Times New Roman"/>
          <w:b/>
          <w:iCs/>
        </w:rPr>
        <w:t>Finanční náklady</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finanční náklady </w:t>
      </w:r>
      <w:r>
        <w:rPr>
          <w:rFonts w:ascii="Calibri" w:eastAsia="Times New Roman" w:hAnsi="Calibri" w:cs="Times New Roman"/>
          <w:iCs/>
        </w:rPr>
        <w:t xml:space="preserve">na pořízení </w:t>
      </w:r>
      <w:r w:rsidRPr="00000C10">
        <w:rPr>
          <w:rFonts w:ascii="Calibri" w:eastAsia="Times New Roman" w:hAnsi="Calibri" w:cs="Times New Roman"/>
          <w:iCs/>
        </w:rPr>
        <w:t>Vozidel</w:t>
      </w:r>
      <w:r w:rsidR="008D67C6">
        <w:rPr>
          <w:rFonts w:ascii="Calibri" w:eastAsia="Times New Roman" w:hAnsi="Calibri" w:cs="Times New Roman"/>
          <w:iCs/>
        </w:rPr>
        <w:t xml:space="preserve"> a jejich vybavení</w:t>
      </w:r>
      <w:r w:rsidRPr="00000C10">
        <w:rPr>
          <w:rFonts w:ascii="Calibri" w:eastAsia="Times New Roman" w:hAnsi="Calibri" w:cs="Times New Roman"/>
          <w:iCs/>
        </w:rPr>
        <w:t xml:space="preserve"> (úroky)</w:t>
      </w:r>
    </w:p>
    <w:p w14:paraId="5A03B22D" w14:textId="239E07AF" w:rsidR="00946A5B" w:rsidRPr="00000C10" w:rsidRDefault="008D67C6" w:rsidP="008812D1">
      <w:pPr>
        <w:pStyle w:val="Odstavecseseznamem"/>
        <w:numPr>
          <w:ilvl w:val="1"/>
          <w:numId w:val="14"/>
        </w:numPr>
        <w:spacing w:after="0" w:line="240" w:lineRule="auto"/>
        <w:jc w:val="both"/>
        <w:rPr>
          <w:rFonts w:ascii="Calibri" w:eastAsia="Times New Roman" w:hAnsi="Calibri" w:cs="Times New Roman"/>
          <w:b/>
          <w:iCs/>
        </w:rPr>
      </w:pPr>
      <w:r>
        <w:rPr>
          <w:rFonts w:ascii="Calibri" w:eastAsia="Times New Roman" w:hAnsi="Calibri" w:cs="Times New Roman"/>
          <w:b/>
          <w:iCs/>
        </w:rPr>
        <w:t>12</w:t>
      </w:r>
      <w:r w:rsidRPr="00000C10">
        <w:rPr>
          <w:rFonts w:ascii="Calibri" w:eastAsia="Times New Roman" w:hAnsi="Calibri" w:cs="Times New Roman"/>
          <w:b/>
          <w:iCs/>
        </w:rPr>
        <w:t>.</w:t>
      </w:r>
      <w:r>
        <w:rPr>
          <w:rFonts w:ascii="Calibri" w:eastAsia="Times New Roman" w:hAnsi="Calibri" w:cs="Times New Roman"/>
          <w:b/>
          <w:iCs/>
        </w:rPr>
        <w:t>2</w:t>
      </w:r>
      <w:r w:rsidRPr="00000C10">
        <w:rPr>
          <w:rFonts w:ascii="Calibri" w:eastAsia="Times New Roman" w:hAnsi="Calibri" w:cs="Times New Roman"/>
          <w:b/>
          <w:iCs/>
        </w:rPr>
        <w:t xml:space="preserve"> </w:t>
      </w:r>
      <w:r>
        <w:rPr>
          <w:rFonts w:ascii="Calibri" w:eastAsia="Times New Roman" w:hAnsi="Calibri" w:cs="Times New Roman"/>
          <w:b/>
          <w:iCs/>
        </w:rPr>
        <w:t>Ostatní</w:t>
      </w:r>
      <w:r w:rsidRPr="00000C10">
        <w:rPr>
          <w:rFonts w:ascii="Calibri" w:eastAsia="Times New Roman" w:hAnsi="Calibri" w:cs="Times New Roman"/>
          <w:iCs/>
        </w:rPr>
        <w:t xml:space="preserve"> </w:t>
      </w:r>
      <w:r w:rsidR="00946A5B" w:rsidRPr="00000C10">
        <w:rPr>
          <w:rFonts w:ascii="Calibri" w:eastAsia="Times New Roman" w:hAnsi="Calibri" w:cs="Times New Roman"/>
          <w:iCs/>
        </w:rPr>
        <w:t>–</w:t>
      </w:r>
      <w:r w:rsidR="00946A5B" w:rsidRPr="00000C10">
        <w:rPr>
          <w:iCs/>
        </w:rPr>
        <w:t xml:space="preserve"> </w:t>
      </w:r>
      <w:r w:rsidR="00946A5B" w:rsidRPr="00000C10">
        <w:rPr>
          <w:rFonts w:ascii="Calibri" w:eastAsia="Times New Roman" w:hAnsi="Calibri" w:cs="Times New Roman"/>
          <w:iCs/>
        </w:rPr>
        <w:t>náklady spojené s provozními zaměstnanci (příspěvky zaměstnavatele na penzijní připojištění, kapitálové pojištění, ošacení, závodní stravování), pojištění majetku, správní poplatky</w:t>
      </w:r>
    </w:p>
    <w:p w14:paraId="5AD74B67" w14:textId="77777777"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13 Ostatní služby </w:t>
      </w:r>
      <w:r w:rsidRPr="00000C10">
        <w:rPr>
          <w:rFonts w:ascii="Calibri" w:eastAsia="Times New Roman" w:hAnsi="Calibri" w:cs="Times New Roman"/>
          <w:iCs/>
        </w:rPr>
        <w:t>– náklady na služby nezařazené do výše uvedených položek; jedná se např. o náklady na čištění, úklid a ostrahu Vozidel, nájemné za pokladny od správce železničních stanic, provize za prodej jízdních dokladů externím prodejcem, převoz peněz, platby za přechodné ubytování provozních zaměstnanců, telekomunikační služby, IT služby, marketingové služby, právní služby a posudky, ostraha objektů, náhradní autobusová doprava a další daňově uznatelné služby související se zajištěním plnění Smlouvy</w:t>
      </w:r>
    </w:p>
    <w:p w14:paraId="10748D35" w14:textId="70283E74"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14 Provozní režie </w:t>
      </w:r>
      <w:r w:rsidRPr="00000C10">
        <w:rPr>
          <w:rFonts w:ascii="Calibri" w:eastAsia="Times New Roman" w:hAnsi="Calibri" w:cs="Times New Roman"/>
          <w:iCs/>
        </w:rPr>
        <w:t xml:space="preserve">– režijní náklady provozního charakteru, nezávislé na výši Objednávky, spojené s poskytováním Plnění předmětné Smlouvy; jedná se např. o paušál za provoz odbavovacího systému či jiných </w:t>
      </w:r>
      <w:r w:rsidR="00767AD7" w:rsidRPr="00000C10">
        <w:rPr>
          <w:rFonts w:ascii="Calibri" w:eastAsia="Times New Roman" w:hAnsi="Calibri" w:cs="Times New Roman"/>
          <w:iCs/>
        </w:rPr>
        <w:t xml:space="preserve">technologických </w:t>
      </w:r>
      <w:r w:rsidRPr="00000C10">
        <w:rPr>
          <w:rFonts w:ascii="Calibri" w:eastAsia="Times New Roman" w:hAnsi="Calibri" w:cs="Times New Roman"/>
          <w:iCs/>
        </w:rPr>
        <w:t xml:space="preserve">zařízení Dopravce  </w:t>
      </w:r>
    </w:p>
    <w:p w14:paraId="6259D51C" w14:textId="52F0D696"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15 Správní režie </w:t>
      </w:r>
      <w:r w:rsidRPr="00000C10">
        <w:rPr>
          <w:rFonts w:ascii="Calibri" w:eastAsia="Times New Roman" w:hAnsi="Calibri" w:cs="Times New Roman"/>
          <w:iCs/>
        </w:rPr>
        <w:t>– režijní náklady správního charakteru, nezávislé na výši Objednávky, spojené s řízením a správou Smlouvy</w:t>
      </w:r>
    </w:p>
    <w:p w14:paraId="72FA2245" w14:textId="095C1F5C" w:rsidR="00946A5B" w:rsidRPr="00000C10" w:rsidRDefault="00946A5B" w:rsidP="008812D1">
      <w:pPr>
        <w:pStyle w:val="Odstavecseseznamem"/>
        <w:numPr>
          <w:ilvl w:val="0"/>
          <w:numId w:val="14"/>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22 </w:t>
      </w:r>
      <w:r w:rsidR="00D71DB9" w:rsidRPr="00B33328">
        <w:rPr>
          <w:rFonts w:ascii="Calibri" w:eastAsia="Times New Roman" w:hAnsi="Calibri" w:cs="Times New Roman"/>
          <w:b/>
          <w:iCs/>
        </w:rPr>
        <w:t>Čistý příjem</w:t>
      </w:r>
      <w:r w:rsidR="00D71DB9" w:rsidRPr="00F34812">
        <w:rPr>
          <w:rFonts w:ascii="Calibri" w:eastAsia="Times New Roman" w:hAnsi="Calibri" w:cs="Times New Roman"/>
          <w:b/>
          <w:i/>
        </w:rPr>
        <w:t xml:space="preserve"> </w:t>
      </w:r>
      <w:r w:rsidR="00D71DB9" w:rsidRPr="00F34812">
        <w:rPr>
          <w:rFonts w:ascii="Calibri" w:eastAsia="Times New Roman" w:hAnsi="Calibri" w:cs="Times New Roman"/>
        </w:rPr>
        <w:t>–</w:t>
      </w:r>
      <w:r w:rsidR="00D71DB9">
        <w:rPr>
          <w:rFonts w:ascii="Calibri" w:eastAsia="Times New Roman" w:hAnsi="Calibri" w:cs="Times New Roman"/>
        </w:rPr>
        <w:t xml:space="preserve"> zisk Dopravce z poskytování Plnění dle Smlouvy, který nesmí v žádném období platnosti Smlouvy přesáhnout maximální čistý příjem definovaný vyhl. č. 296/2010 Sb.</w:t>
      </w:r>
    </w:p>
    <w:p w14:paraId="7564C63B" w14:textId="2342E94C" w:rsidR="00C9079C" w:rsidRPr="00000C10" w:rsidRDefault="008D34E0" w:rsidP="008D34E0">
      <w:pPr>
        <w:pStyle w:val="Nadpis2"/>
        <w:rPr>
          <w:iCs/>
        </w:rPr>
      </w:pPr>
      <w:r w:rsidRPr="00000C10">
        <w:rPr>
          <w:iCs/>
        </w:rPr>
        <w:t>Cena, tržby, kompenzace</w:t>
      </w:r>
    </w:p>
    <w:p w14:paraId="0101A0F0" w14:textId="17C4D67A"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Cena </w:t>
      </w:r>
      <w:r w:rsidRPr="00000C10">
        <w:rPr>
          <w:rFonts w:ascii="Calibri" w:eastAsia="Times New Roman" w:hAnsi="Calibri" w:cs="Times New Roman"/>
          <w:iCs/>
        </w:rPr>
        <w:t xml:space="preserve">znamená součet Cenotvorných položek pro příslušné období Jízdního řádu. </w:t>
      </w:r>
    </w:p>
    <w:p w14:paraId="3687D202" w14:textId="5D8F51D4" w:rsidR="00946A5B" w:rsidRPr="00000C10" w:rsidRDefault="00946A5B" w:rsidP="008812D1">
      <w:pPr>
        <w:pStyle w:val="Odstavecseseznamem"/>
        <w:numPr>
          <w:ilvl w:val="0"/>
          <w:numId w:val="15"/>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Výchozí cena </w:t>
      </w:r>
      <w:r w:rsidRPr="00000C10">
        <w:rPr>
          <w:rFonts w:ascii="Calibri" w:eastAsia="Times New Roman" w:hAnsi="Calibri" w:cs="Times New Roman"/>
          <w:iCs/>
        </w:rPr>
        <w:t>– součet Cenotvorných položek pro daný Jízdní řád, zadaný ve Výchozím finančním modelu. Udává se v tisících Kč a je pro všechna období Jízdního řádu vztažena k cenové úrovni roku 20</w:t>
      </w:r>
      <w:r w:rsidR="00564E03">
        <w:rPr>
          <w:rFonts w:ascii="Calibri" w:eastAsia="Times New Roman" w:hAnsi="Calibri" w:cs="Times New Roman"/>
          <w:iCs/>
        </w:rPr>
        <w:t>25.</w:t>
      </w:r>
      <w:r w:rsidRPr="00000C10">
        <w:rPr>
          <w:rFonts w:ascii="Calibri" w:eastAsia="Times New Roman" w:hAnsi="Calibri" w:cs="Times New Roman"/>
          <w:iCs/>
        </w:rPr>
        <w:t xml:space="preserve"> </w:t>
      </w:r>
    </w:p>
    <w:p w14:paraId="53A2E4EB" w14:textId="77777777" w:rsidR="00946A5B" w:rsidRPr="00000C10" w:rsidRDefault="00946A5B" w:rsidP="008812D1">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Aktualizovaná cena</w:t>
      </w:r>
      <w:r w:rsidRPr="00000C10">
        <w:rPr>
          <w:rFonts w:ascii="Calibri" w:eastAsia="Times New Roman" w:hAnsi="Calibri" w:cs="Times New Roman"/>
          <w:iCs/>
        </w:rPr>
        <w:t xml:space="preserve"> – součet Cenotvorných položek pro daný Jízdní řád, spočítaných v Aktualizovaném finančním modelu. Udává se v tisících Kč a je vždy vztažena k cenové úrovni počátku platnosti Jízdního řádu, pro který byla spočtena.</w:t>
      </w:r>
    </w:p>
    <w:p w14:paraId="2B34F83E" w14:textId="77777777" w:rsidR="00946A5B" w:rsidRPr="00000C10" w:rsidRDefault="00946A5B" w:rsidP="008812D1">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Objednávková cena</w:t>
      </w:r>
      <w:r w:rsidRPr="00000C10">
        <w:rPr>
          <w:rFonts w:ascii="Calibri" w:eastAsia="Times New Roman" w:hAnsi="Calibri" w:cs="Times New Roman"/>
          <w:iCs/>
        </w:rPr>
        <w:t xml:space="preserve"> – součet Cenotvorných položek pro daný Jízdní řád, spočítaných v Objednávkovém finančním modelu. Udává se v tisících Kč a je vždy vztažena k cenové úrovni počátku platnosti Jízdního řádu, pro který byla spočtena.</w:t>
      </w:r>
    </w:p>
    <w:p w14:paraId="2A243971" w14:textId="1B5C71B6" w:rsidR="00946A5B" w:rsidRPr="00000C10" w:rsidRDefault="00946A5B" w:rsidP="008812D1">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Skutečná cena</w:t>
      </w:r>
      <w:r w:rsidRPr="00000C10">
        <w:rPr>
          <w:rFonts w:ascii="Calibri" w:eastAsia="Times New Roman" w:hAnsi="Calibri" w:cs="Times New Roman"/>
          <w:iCs/>
        </w:rPr>
        <w:t xml:space="preserve"> – Objednávková cena upravená na základě Skutečnosti o finanční ekvivalent </w:t>
      </w:r>
      <w:r w:rsidR="00AF5502" w:rsidRPr="00000C10">
        <w:rPr>
          <w:rFonts w:ascii="Calibri" w:eastAsia="Times New Roman" w:hAnsi="Calibri" w:cs="Times New Roman"/>
          <w:iCs/>
        </w:rPr>
        <w:t>odchylek Skutečnosti proti Objednávce</w:t>
      </w:r>
      <w:r w:rsidRPr="00000C10">
        <w:rPr>
          <w:rFonts w:ascii="Calibri" w:eastAsia="Times New Roman" w:hAnsi="Calibri" w:cs="Times New Roman"/>
          <w:iCs/>
        </w:rPr>
        <w:t xml:space="preserve">. Udává se v tisících Kč a je vždy vztažena k cenové úrovni počátku platnosti Jízdního řádu, pro který byla spočtena. </w:t>
      </w:r>
    </w:p>
    <w:p w14:paraId="4ABC7280" w14:textId="77777777" w:rsidR="00946A5B" w:rsidRPr="00000C10" w:rsidRDefault="00946A5B" w:rsidP="00946A5B">
      <w:pPr>
        <w:spacing w:after="0" w:line="240" w:lineRule="auto"/>
        <w:jc w:val="both"/>
        <w:rPr>
          <w:b/>
          <w:iCs/>
        </w:rPr>
      </w:pPr>
    </w:p>
    <w:p w14:paraId="0BD2323C" w14:textId="2383C7DA" w:rsidR="00946A5B"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Skutečné tržby</w:t>
      </w:r>
      <w:r w:rsidRPr="00000C10">
        <w:rPr>
          <w:rFonts w:ascii="Calibri" w:eastAsia="Times New Roman" w:hAnsi="Calibri" w:cs="Times New Roman"/>
          <w:iCs/>
        </w:rPr>
        <w:t xml:space="preserve"> – skutečný výnos z poskytování Plnění,</w:t>
      </w:r>
      <w:r w:rsidR="00505F5A">
        <w:rPr>
          <w:rFonts w:ascii="Calibri" w:eastAsia="Times New Roman" w:hAnsi="Calibri" w:cs="Times New Roman"/>
          <w:iCs/>
        </w:rPr>
        <w:t xml:space="preserve"> který je Objednatelem </w:t>
      </w:r>
      <w:r w:rsidR="00194074">
        <w:rPr>
          <w:rFonts w:ascii="Calibri" w:eastAsia="Times New Roman" w:hAnsi="Calibri" w:cs="Times New Roman"/>
          <w:iCs/>
        </w:rPr>
        <w:t>převeden Dopravci jako součást zálohových plateb</w:t>
      </w:r>
      <w:r w:rsidRPr="00000C10">
        <w:rPr>
          <w:rFonts w:ascii="Calibri" w:eastAsia="Times New Roman" w:hAnsi="Calibri" w:cs="Times New Roman"/>
          <w:iCs/>
        </w:rPr>
        <w:t>. Udávají se v tisících Kč a jsou vždy vztaženy k cenové úrovni počátku platnosti Jízdního řádu, pro který byly spočteny.</w:t>
      </w:r>
    </w:p>
    <w:p w14:paraId="40FB26F0" w14:textId="77777777" w:rsidR="00B0576E" w:rsidRPr="00000C10" w:rsidRDefault="00B0576E" w:rsidP="00946A5B">
      <w:pPr>
        <w:spacing w:after="0" w:line="240" w:lineRule="auto"/>
        <w:jc w:val="both"/>
        <w:rPr>
          <w:rFonts w:ascii="Calibri" w:eastAsia="Times New Roman" w:hAnsi="Calibri" w:cs="Times New Roman"/>
          <w:b/>
          <w:iCs/>
        </w:rPr>
      </w:pPr>
    </w:p>
    <w:p w14:paraId="18437BCE" w14:textId="3519FB1D" w:rsidR="00B902A9" w:rsidRPr="00987271" w:rsidRDefault="00B902A9" w:rsidP="00B902A9">
      <w:pPr>
        <w:spacing w:after="0" w:line="240" w:lineRule="auto"/>
        <w:jc w:val="both"/>
        <w:rPr>
          <w:rFonts w:ascii="Calibri" w:eastAsia="Times New Roman" w:hAnsi="Calibri" w:cs="Times New Roman"/>
          <w:b/>
          <w:iCs/>
        </w:rPr>
      </w:pPr>
      <w:r w:rsidRPr="00987271">
        <w:rPr>
          <w:rFonts w:ascii="Calibri" w:eastAsia="Times New Roman" w:hAnsi="Calibri" w:cs="Times New Roman"/>
          <w:b/>
          <w:iCs/>
        </w:rPr>
        <w:lastRenderedPageBreak/>
        <w:t>Skutečné náklady</w:t>
      </w:r>
      <w:r w:rsidRPr="00987271">
        <w:rPr>
          <w:rFonts w:ascii="Calibri" w:eastAsia="Times New Roman" w:hAnsi="Calibri" w:cs="Times New Roman"/>
          <w:iCs/>
        </w:rPr>
        <w:t xml:space="preserve"> – výkaz skutečných nákladů sestavov</w:t>
      </w:r>
      <w:r w:rsidR="00342E09" w:rsidRPr="00987271">
        <w:rPr>
          <w:rFonts w:ascii="Calibri" w:eastAsia="Times New Roman" w:hAnsi="Calibri" w:cs="Times New Roman"/>
          <w:iCs/>
        </w:rPr>
        <w:t>aný</w:t>
      </w:r>
      <w:r w:rsidRPr="00987271">
        <w:rPr>
          <w:rFonts w:ascii="Calibri" w:eastAsia="Times New Roman" w:hAnsi="Calibri" w:cs="Times New Roman"/>
          <w:iCs/>
        </w:rPr>
        <w:t xml:space="preserve"> Dopravcem vždy po ukončení příslušného období Jízdního řádu podle pravidel účetnictví. Cílem zjišťování skutečných nákladů je výpočet Skutečného čistého příjmu, který je nadále podroben kontrole tzv. nadměrné kompenzace. Vykazování Skutečných nákladů probíhá stejným způsobem jako pro Výchozí finanční model.</w:t>
      </w:r>
    </w:p>
    <w:p w14:paraId="16ADFCDD" w14:textId="77777777" w:rsidR="00B902A9" w:rsidRPr="00987271" w:rsidRDefault="00B902A9" w:rsidP="00B902A9">
      <w:pPr>
        <w:spacing w:after="0" w:line="240" w:lineRule="auto"/>
        <w:jc w:val="both"/>
        <w:rPr>
          <w:rFonts w:ascii="Calibri" w:eastAsia="Times New Roman" w:hAnsi="Calibri" w:cs="Times New Roman"/>
          <w:b/>
          <w:iCs/>
        </w:rPr>
      </w:pPr>
    </w:p>
    <w:p w14:paraId="2BCA7630" w14:textId="77777777" w:rsidR="00B902A9" w:rsidRPr="00987271" w:rsidRDefault="00B902A9" w:rsidP="00B902A9">
      <w:pPr>
        <w:spacing w:after="0" w:line="240" w:lineRule="auto"/>
        <w:jc w:val="both"/>
        <w:rPr>
          <w:rFonts w:ascii="Calibri" w:eastAsia="Times New Roman" w:hAnsi="Calibri" w:cs="Times New Roman"/>
          <w:iCs/>
        </w:rPr>
      </w:pPr>
      <w:r w:rsidRPr="00987271">
        <w:rPr>
          <w:rFonts w:ascii="Calibri" w:eastAsia="Times New Roman" w:hAnsi="Calibri" w:cs="Times New Roman"/>
          <w:b/>
          <w:iCs/>
        </w:rPr>
        <w:t>Čistý příjem</w:t>
      </w:r>
      <w:r w:rsidRPr="00987271">
        <w:rPr>
          <w:rFonts w:ascii="Calibri" w:eastAsia="Times New Roman" w:hAnsi="Calibri" w:cs="Times New Roman"/>
          <w:iCs/>
        </w:rPr>
        <w:t xml:space="preserve"> – zisk Dopravce z poskytování Plnění dle Smlouvy; vzhledem k povaze brutto smlouvy jde o rozdíl mezi cenou a náklady.</w:t>
      </w:r>
    </w:p>
    <w:p w14:paraId="74532A07" w14:textId="77777777" w:rsidR="00B902A9" w:rsidRPr="00987271" w:rsidRDefault="00B902A9" w:rsidP="00B902A9">
      <w:pPr>
        <w:spacing w:after="0" w:line="240" w:lineRule="auto"/>
        <w:jc w:val="both"/>
        <w:rPr>
          <w:rFonts w:ascii="Calibri" w:eastAsia="Times New Roman" w:hAnsi="Calibri" w:cs="Times New Roman"/>
          <w:b/>
          <w:iCs/>
        </w:rPr>
      </w:pPr>
    </w:p>
    <w:p w14:paraId="21A67C09" w14:textId="74A1F518" w:rsidR="00946A5B" w:rsidRDefault="00B902A9" w:rsidP="00946A5B">
      <w:pPr>
        <w:spacing w:after="0" w:line="240" w:lineRule="auto"/>
        <w:jc w:val="both"/>
        <w:rPr>
          <w:rFonts w:ascii="Calibri" w:eastAsia="Times New Roman" w:hAnsi="Calibri" w:cs="Times New Roman"/>
          <w:iCs/>
        </w:rPr>
      </w:pPr>
      <w:r w:rsidRPr="00987271">
        <w:rPr>
          <w:rFonts w:ascii="Calibri" w:eastAsia="Times New Roman" w:hAnsi="Calibri" w:cs="Times New Roman"/>
          <w:b/>
          <w:iCs/>
        </w:rPr>
        <w:t>Skutečná kompenzace</w:t>
      </w:r>
      <w:r w:rsidRPr="00987271">
        <w:rPr>
          <w:rFonts w:ascii="Calibri" w:eastAsia="Times New Roman" w:hAnsi="Calibri" w:cs="Times New Roman"/>
          <w:iCs/>
        </w:rPr>
        <w:t xml:space="preserve"> – kompenzace dle § 23 ZoVS, k jejíž úhradě se Objednatel Dopravci zavazuje za poskytování Plnění na základě Smlouvy. Skutečná kompenzace je vypočtena jako rozdíl Skutečné ceny a Skutečných tržeb</w:t>
      </w:r>
      <w:r w:rsidR="00A31F82">
        <w:rPr>
          <w:rFonts w:ascii="Calibri" w:eastAsia="Times New Roman" w:hAnsi="Calibri" w:cs="Times New Roman"/>
          <w:iCs/>
        </w:rPr>
        <w:t>.</w:t>
      </w:r>
      <w:r w:rsidRPr="00987271">
        <w:rPr>
          <w:rFonts w:ascii="Calibri" w:eastAsia="Times New Roman" w:hAnsi="Calibri" w:cs="Times New Roman"/>
          <w:iCs/>
        </w:rPr>
        <w:t xml:space="preserve"> Skutečná kompenzace se udává v tisících Kč a je vždy vztažena k cenové úrovni počátku platnosti Jízdního řádu, pro který byla spočtena.</w:t>
      </w:r>
    </w:p>
    <w:p w14:paraId="2C0D4D6E" w14:textId="156039D3" w:rsidR="00541A25" w:rsidRDefault="00541A25" w:rsidP="00946A5B">
      <w:pPr>
        <w:spacing w:after="0" w:line="240" w:lineRule="auto"/>
        <w:jc w:val="both"/>
        <w:rPr>
          <w:rFonts w:ascii="Calibri" w:eastAsia="Times New Roman" w:hAnsi="Calibri" w:cs="Times New Roman"/>
          <w:iCs/>
        </w:rPr>
      </w:pPr>
    </w:p>
    <w:p w14:paraId="2797045C" w14:textId="45E9ACAB" w:rsidR="00541A25" w:rsidRPr="00987271" w:rsidRDefault="00541A25" w:rsidP="00946A5B">
      <w:pPr>
        <w:spacing w:after="0" w:line="240" w:lineRule="auto"/>
        <w:jc w:val="both"/>
        <w:rPr>
          <w:rFonts w:ascii="Calibri" w:eastAsia="Times New Roman" w:hAnsi="Calibri" w:cs="Times New Roman"/>
          <w:iCs/>
        </w:rPr>
      </w:pPr>
      <w:r w:rsidRPr="00711D75">
        <w:rPr>
          <w:rFonts w:ascii="Calibri" w:eastAsia="Times New Roman" w:hAnsi="Calibri" w:cs="Times New Roman"/>
          <w:b/>
          <w:bCs/>
          <w:iCs/>
        </w:rPr>
        <w:t>Doplatek kompenzace</w:t>
      </w:r>
      <w:r>
        <w:rPr>
          <w:rFonts w:ascii="Calibri" w:eastAsia="Times New Roman" w:hAnsi="Calibri" w:cs="Times New Roman"/>
          <w:iCs/>
        </w:rPr>
        <w:t xml:space="preserve"> –</w:t>
      </w:r>
      <w:r w:rsidR="000941BA">
        <w:rPr>
          <w:rFonts w:ascii="Calibri" w:eastAsia="Times New Roman" w:hAnsi="Calibri" w:cs="Times New Roman"/>
          <w:iCs/>
        </w:rPr>
        <w:t xml:space="preserve"> </w:t>
      </w:r>
      <w:r w:rsidR="00711D75">
        <w:rPr>
          <w:rFonts w:ascii="Calibri" w:eastAsia="Times New Roman" w:hAnsi="Calibri" w:cs="Times New Roman"/>
          <w:iCs/>
        </w:rPr>
        <w:t xml:space="preserve">rozdíl Skutečné kompenzace a </w:t>
      </w:r>
      <w:r w:rsidR="00A575E2">
        <w:rPr>
          <w:rFonts w:ascii="Calibri" w:eastAsia="Times New Roman" w:hAnsi="Calibri" w:cs="Times New Roman"/>
          <w:iCs/>
        </w:rPr>
        <w:t xml:space="preserve">poskytnutých záloh </w:t>
      </w:r>
      <w:r w:rsidR="00DB5F3D">
        <w:rPr>
          <w:rFonts w:ascii="Calibri" w:eastAsia="Times New Roman" w:hAnsi="Calibri" w:cs="Times New Roman"/>
          <w:iCs/>
        </w:rPr>
        <w:t xml:space="preserve">Objednatelem </w:t>
      </w:r>
      <w:r w:rsidR="00A575E2">
        <w:rPr>
          <w:rFonts w:ascii="Calibri" w:eastAsia="Times New Roman" w:hAnsi="Calibri" w:cs="Times New Roman"/>
          <w:iCs/>
        </w:rPr>
        <w:t xml:space="preserve">za </w:t>
      </w:r>
      <w:r w:rsidR="000941BA">
        <w:rPr>
          <w:rFonts w:ascii="Calibri" w:eastAsia="Times New Roman" w:hAnsi="Calibri" w:cs="Times New Roman"/>
          <w:iCs/>
        </w:rPr>
        <w:t>stejné</w:t>
      </w:r>
      <w:r w:rsidR="00A575E2">
        <w:rPr>
          <w:rFonts w:ascii="Calibri" w:eastAsia="Times New Roman" w:hAnsi="Calibri" w:cs="Times New Roman"/>
          <w:iCs/>
        </w:rPr>
        <w:t xml:space="preserve"> období.</w:t>
      </w:r>
      <w:r w:rsidR="00DE63D1">
        <w:rPr>
          <w:rFonts w:ascii="Calibri" w:eastAsia="Times New Roman" w:hAnsi="Calibri" w:cs="Times New Roman"/>
          <w:iCs/>
        </w:rPr>
        <w:t xml:space="preserve"> Za zálohy se v tomto případě počítají i Skutečné tržby</w:t>
      </w:r>
      <w:r w:rsidR="00B30949">
        <w:rPr>
          <w:rFonts w:ascii="Calibri" w:eastAsia="Times New Roman" w:hAnsi="Calibri" w:cs="Times New Roman"/>
          <w:iCs/>
        </w:rPr>
        <w:t xml:space="preserve"> převedené Dopravci.</w:t>
      </w:r>
    </w:p>
    <w:p w14:paraId="26FBF7F3" w14:textId="0394F755" w:rsidR="00750F19" w:rsidRPr="00000C10" w:rsidRDefault="004B3A5D" w:rsidP="00750F19">
      <w:pPr>
        <w:pStyle w:val="Nadpis2"/>
        <w:rPr>
          <w:iCs/>
        </w:rPr>
      </w:pPr>
      <w:r w:rsidRPr="00000C10">
        <w:rPr>
          <w:iCs/>
        </w:rPr>
        <w:t>I</w:t>
      </w:r>
      <w:r w:rsidR="00750F19" w:rsidRPr="00000C10">
        <w:rPr>
          <w:iCs/>
        </w:rPr>
        <w:t>ndexace</w:t>
      </w:r>
      <w:r w:rsidRPr="00000C10">
        <w:rPr>
          <w:iCs/>
        </w:rPr>
        <w:t xml:space="preserve"> ceny</w:t>
      </w:r>
    </w:p>
    <w:p w14:paraId="2E8707EB" w14:textId="0A70268F" w:rsidR="00170D05"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Index</w:t>
      </w:r>
      <w:r w:rsidRPr="00000C10">
        <w:rPr>
          <w:b/>
          <w:iCs/>
        </w:rPr>
        <w:t xml:space="preserve"> </w:t>
      </w:r>
      <w:r w:rsidRPr="00000C10">
        <w:rPr>
          <w:iCs/>
        </w:rPr>
        <w:t xml:space="preserve">– statistický ukazatel, přiřazený ke každé Cenotvorné položce, aby vystihoval její meziroční změnu na základě vývoje cen na trhu. Index je zjišťován z veřejně publikovaných dat pro daný rok v termínu a specifikaci určených v pravidlech Smlouvy. Pro některé Cenotvorné položky může Objednatel zvolit výpočet bez Indexu, kdy se </w:t>
      </w:r>
      <w:r w:rsidR="00B85115">
        <w:rPr>
          <w:iCs/>
        </w:rPr>
        <w:t xml:space="preserve">tyto </w:t>
      </w:r>
      <w:r w:rsidRPr="00000C10">
        <w:rPr>
          <w:iCs/>
        </w:rPr>
        <w:t xml:space="preserve">položky </w:t>
      </w:r>
      <w:r w:rsidR="00D93A1D">
        <w:rPr>
          <w:iCs/>
        </w:rPr>
        <w:t xml:space="preserve">Výchozího finančního modelu </w:t>
      </w:r>
      <w:r w:rsidRPr="00000C10">
        <w:rPr>
          <w:iCs/>
        </w:rPr>
        <w:t xml:space="preserve">nevalorizují.   </w:t>
      </w:r>
      <w:r w:rsidRPr="00000C10">
        <w:rPr>
          <w:rFonts w:ascii="Calibri" w:eastAsia="Times New Roman" w:hAnsi="Calibri" w:cs="Times New Roman"/>
          <w:b/>
          <w:iCs/>
        </w:rPr>
        <w:t xml:space="preserve"> </w:t>
      </w:r>
    </w:p>
    <w:p w14:paraId="29DAA231" w14:textId="77777777" w:rsidR="00701F14" w:rsidRDefault="00701F14" w:rsidP="00946A5B">
      <w:pPr>
        <w:spacing w:after="0" w:line="240" w:lineRule="auto"/>
        <w:jc w:val="both"/>
        <w:rPr>
          <w:rFonts w:ascii="Calibri" w:eastAsia="Times New Roman" w:hAnsi="Calibri" w:cs="Times New Roman"/>
          <w:b/>
          <w:iCs/>
        </w:rPr>
      </w:pPr>
    </w:p>
    <w:p w14:paraId="0691A764" w14:textId="1978133F"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Cenová úroveň</w:t>
      </w:r>
      <w:r w:rsidRPr="00000C10">
        <w:rPr>
          <w:rFonts w:ascii="Calibri" w:eastAsia="Times New Roman" w:hAnsi="Calibri" w:cs="Times New Roman"/>
          <w:iCs/>
        </w:rPr>
        <w:t xml:space="preserve"> – soubor Indexů sloužících k přepočtu položek z Výchozího finančního modelu pro příslušné období platnosti Jízdního řádu podle pravidel Smlouvy; vzhledem k charakteru Indexů a jejich časovému zpoždění proti realitě nemusí odpovídat skutečné cenové úrovni daného období.</w:t>
      </w:r>
    </w:p>
    <w:p w14:paraId="409D6A1A" w14:textId="5E34A1C1" w:rsidR="007509B7" w:rsidRPr="00000C10" w:rsidRDefault="00722A39" w:rsidP="00722A39">
      <w:pPr>
        <w:pStyle w:val="Nadpis2"/>
        <w:rPr>
          <w:iCs/>
        </w:rPr>
      </w:pPr>
      <w:bookmarkStart w:id="1" w:name="_Ref67733921"/>
      <w:r w:rsidRPr="00000C10">
        <w:rPr>
          <w:iCs/>
        </w:rPr>
        <w:t>Jízdní řád</w:t>
      </w:r>
      <w:r w:rsidR="00AC7ED3" w:rsidRPr="00000C10">
        <w:rPr>
          <w:iCs/>
        </w:rPr>
        <w:t xml:space="preserve"> a </w:t>
      </w:r>
      <w:bookmarkEnd w:id="1"/>
      <w:r w:rsidR="00D93A1D">
        <w:rPr>
          <w:iCs/>
        </w:rPr>
        <w:t>provozní parametry</w:t>
      </w:r>
    </w:p>
    <w:p w14:paraId="40D3F92E" w14:textId="144C73C5" w:rsidR="00722A39" w:rsidRPr="00000C10" w:rsidRDefault="00722A39" w:rsidP="00722A39">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Jízdní řád </w:t>
      </w:r>
      <w:r w:rsidRPr="00000C10">
        <w:rPr>
          <w:rFonts w:ascii="Calibri" w:eastAsia="Times New Roman" w:hAnsi="Calibri" w:cs="Times New Roman"/>
          <w:iCs/>
        </w:rPr>
        <w:t xml:space="preserve">– plánovaný rozsah provozu, součást grafikonu vlakové dopravy na dotčených tratích. Pro účely této Smlouvy je délka období platnosti Jízdního řádu určující pro výpočet Kompenzace. Jízdní řád je dále definován zejm. § 40 a násl. </w:t>
      </w:r>
      <w:r w:rsidR="00F13C14" w:rsidRPr="00000C10">
        <w:rPr>
          <w:rFonts w:ascii="Calibri" w:eastAsia="Times New Roman" w:hAnsi="Calibri" w:cs="Times New Roman"/>
          <w:iCs/>
        </w:rPr>
        <w:t>Zákona o drahách</w:t>
      </w:r>
      <w:r w:rsidRPr="00000C10">
        <w:rPr>
          <w:rFonts w:ascii="Calibri" w:eastAsia="Times New Roman" w:hAnsi="Calibri" w:cs="Times New Roman"/>
          <w:iCs/>
        </w:rPr>
        <w:t>.</w:t>
      </w:r>
    </w:p>
    <w:p w14:paraId="6CE50ADD" w14:textId="77777777" w:rsidR="00D12EA0" w:rsidRPr="00D12EA0" w:rsidRDefault="00722A39" w:rsidP="008812D1">
      <w:pPr>
        <w:pStyle w:val="Odstavecseseznamem"/>
        <w:numPr>
          <w:ilvl w:val="0"/>
          <w:numId w:val="16"/>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Výchozí jízdní řád</w:t>
      </w:r>
      <w:r w:rsidRPr="00000C10">
        <w:rPr>
          <w:rFonts w:ascii="Calibri" w:eastAsia="Times New Roman" w:hAnsi="Calibri" w:cs="Times New Roman"/>
          <w:iCs/>
        </w:rPr>
        <w:t xml:space="preserve"> – rozsah provozu na </w:t>
      </w:r>
      <w:r w:rsidR="00B81502">
        <w:rPr>
          <w:rFonts w:ascii="Calibri" w:eastAsia="Times New Roman" w:hAnsi="Calibri" w:cs="Times New Roman"/>
          <w:iCs/>
        </w:rPr>
        <w:t>Spojích</w:t>
      </w:r>
      <w:r w:rsidRPr="00000C10">
        <w:rPr>
          <w:rFonts w:ascii="Calibri" w:eastAsia="Times New Roman" w:hAnsi="Calibri" w:cs="Times New Roman"/>
          <w:iCs/>
        </w:rPr>
        <w:t xml:space="preserve">, stanovený Objednatelem pro Výchozí finanční model. Jízdní řád plynoucí z Objednávky pro první i další období platnosti se může odlišovat od Výchozího jízdního řádu, což je zohledněno ve výpočtu Objednávkového finančního modelu. </w:t>
      </w:r>
    </w:p>
    <w:p w14:paraId="526805E8" w14:textId="77777777" w:rsidR="00D12EA0" w:rsidRDefault="00D12EA0" w:rsidP="00D12EA0">
      <w:pPr>
        <w:spacing w:after="0" w:line="240" w:lineRule="auto"/>
        <w:jc w:val="both"/>
        <w:rPr>
          <w:rFonts w:ascii="Calibri" w:eastAsia="Times New Roman" w:hAnsi="Calibri" w:cs="Times New Roman"/>
          <w:iCs/>
        </w:rPr>
      </w:pPr>
    </w:p>
    <w:p w14:paraId="1F0B3ABF" w14:textId="039D3C9A" w:rsidR="00722A39" w:rsidRPr="00D12EA0" w:rsidRDefault="00D12EA0" w:rsidP="00D12EA0">
      <w:pPr>
        <w:spacing w:after="0" w:line="240" w:lineRule="auto"/>
        <w:jc w:val="both"/>
        <w:rPr>
          <w:rFonts w:ascii="Calibri" w:eastAsia="Times New Roman" w:hAnsi="Calibri" w:cs="Times New Roman"/>
          <w:b/>
          <w:iCs/>
        </w:rPr>
      </w:pPr>
      <w:r w:rsidRPr="00D12EA0">
        <w:rPr>
          <w:rFonts w:ascii="Calibri" w:eastAsia="Times New Roman" w:hAnsi="Calibri" w:cs="Times New Roman"/>
          <w:b/>
          <w:bCs/>
          <w:iCs/>
        </w:rPr>
        <w:t>Dopravní rok</w:t>
      </w:r>
      <w:r w:rsidRPr="00D12EA0">
        <w:rPr>
          <w:rFonts w:ascii="Calibri" w:eastAsia="Times New Roman" w:hAnsi="Calibri" w:cs="Times New Roman"/>
          <w:iCs/>
        </w:rPr>
        <w:t xml:space="preserve"> – Jízdní řád </w:t>
      </w:r>
      <w:r>
        <w:rPr>
          <w:rFonts w:ascii="Calibri" w:eastAsia="Times New Roman" w:hAnsi="Calibri" w:cs="Times New Roman"/>
          <w:iCs/>
        </w:rPr>
        <w:t>s</w:t>
      </w:r>
      <w:r w:rsidRPr="00D12EA0">
        <w:rPr>
          <w:rFonts w:ascii="Calibri" w:eastAsia="Times New Roman" w:hAnsi="Calibri" w:cs="Times New Roman"/>
          <w:iCs/>
        </w:rPr>
        <w:t> počátk</w:t>
      </w:r>
      <w:r>
        <w:rPr>
          <w:rFonts w:ascii="Calibri" w:eastAsia="Times New Roman" w:hAnsi="Calibri" w:cs="Times New Roman"/>
          <w:iCs/>
        </w:rPr>
        <w:t>e</w:t>
      </w:r>
      <w:r w:rsidR="00E046BF">
        <w:rPr>
          <w:rFonts w:ascii="Calibri" w:eastAsia="Times New Roman" w:hAnsi="Calibri" w:cs="Times New Roman"/>
          <w:iCs/>
        </w:rPr>
        <w:t>m</w:t>
      </w:r>
      <w:r w:rsidRPr="00D12EA0">
        <w:rPr>
          <w:rFonts w:ascii="Calibri" w:eastAsia="Times New Roman" w:hAnsi="Calibri" w:cs="Times New Roman"/>
          <w:iCs/>
        </w:rPr>
        <w:t xml:space="preserve"> platnosti v prosinci daného roku a ukončení</w:t>
      </w:r>
      <w:r w:rsidR="00E046BF">
        <w:rPr>
          <w:rFonts w:ascii="Calibri" w:eastAsia="Times New Roman" w:hAnsi="Calibri" w:cs="Times New Roman"/>
          <w:iCs/>
        </w:rPr>
        <w:t>m</w:t>
      </w:r>
      <w:r w:rsidRPr="00D12EA0">
        <w:rPr>
          <w:rFonts w:ascii="Calibri" w:eastAsia="Times New Roman" w:hAnsi="Calibri" w:cs="Times New Roman"/>
          <w:iCs/>
        </w:rPr>
        <w:t xml:space="preserve"> platnosti v prosinci následujícího roku, v termínech celostátní změny jízdních řádů; jeho délka tedy nemusí odpovídat kalendářnímu roku. </w:t>
      </w:r>
      <w:r w:rsidR="00722A39" w:rsidRPr="00D12EA0">
        <w:rPr>
          <w:rFonts w:ascii="Calibri" w:eastAsia="Times New Roman" w:hAnsi="Calibri" w:cs="Times New Roman"/>
          <w:iCs/>
        </w:rPr>
        <w:t xml:space="preserve">  </w:t>
      </w:r>
    </w:p>
    <w:p w14:paraId="0C49D517" w14:textId="77777777" w:rsidR="00722A39" w:rsidRPr="00000C10" w:rsidRDefault="00722A39" w:rsidP="00946A5B">
      <w:pPr>
        <w:spacing w:after="0" w:line="240" w:lineRule="auto"/>
        <w:jc w:val="both"/>
        <w:rPr>
          <w:rFonts w:ascii="Calibri" w:eastAsia="Times New Roman" w:hAnsi="Calibri" w:cs="Times New Roman"/>
          <w:b/>
          <w:iCs/>
        </w:rPr>
      </w:pPr>
    </w:p>
    <w:p w14:paraId="348E53EF" w14:textId="5C39DC4A"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Spoj </w:t>
      </w:r>
      <w:r w:rsidRPr="00000C10">
        <w:rPr>
          <w:rFonts w:ascii="Calibri" w:eastAsia="Times New Roman" w:hAnsi="Calibri" w:cs="Times New Roman"/>
          <w:iCs/>
        </w:rPr>
        <w:t>– znamená jednotlivý vlak, označený v Jízdním řádu kategorií a číslem vlaku. Každý spoj je určen svou trasou, zastavováním, časovou polohou, dobou jízdy, požadovanou přepravní kapacitou a omezením platnosti. Spoje jsou určující pro výpočet dopravního výkonu.</w:t>
      </w:r>
    </w:p>
    <w:p w14:paraId="4ED146C1" w14:textId="77777777" w:rsidR="00AC7ED3" w:rsidRPr="00000C10" w:rsidRDefault="00AC7ED3" w:rsidP="00946A5B">
      <w:pPr>
        <w:spacing w:after="0" w:line="240" w:lineRule="auto"/>
        <w:jc w:val="both"/>
        <w:rPr>
          <w:rFonts w:ascii="Calibri" w:eastAsia="Times New Roman" w:hAnsi="Calibri" w:cs="Times New Roman"/>
          <w:b/>
          <w:iCs/>
        </w:rPr>
      </w:pPr>
    </w:p>
    <w:p w14:paraId="638F2A06" w14:textId="2930C3B9"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Dopravní výkon </w:t>
      </w:r>
      <w:r w:rsidRPr="00000C10">
        <w:rPr>
          <w:rFonts w:ascii="Calibri" w:eastAsia="Times New Roman" w:hAnsi="Calibri" w:cs="Times New Roman"/>
          <w:iCs/>
        </w:rPr>
        <w:t>– vzdálenost</w:t>
      </w:r>
      <w:r w:rsidRPr="00000C10">
        <w:rPr>
          <w:rFonts w:ascii="Calibri" w:eastAsia="Times New Roman" w:hAnsi="Calibri" w:cs="Times New Roman"/>
          <w:b/>
          <w:iCs/>
        </w:rPr>
        <w:t xml:space="preserve"> </w:t>
      </w:r>
      <w:r w:rsidRPr="00000C10">
        <w:rPr>
          <w:rFonts w:ascii="Calibri" w:eastAsia="Times New Roman" w:hAnsi="Calibri" w:cs="Times New Roman"/>
          <w:iCs/>
        </w:rPr>
        <w:t>ujetá</w:t>
      </w:r>
      <w:r w:rsidRPr="00000C10">
        <w:rPr>
          <w:rFonts w:ascii="Calibri" w:eastAsia="Times New Roman" w:hAnsi="Calibri" w:cs="Times New Roman"/>
          <w:b/>
          <w:iCs/>
        </w:rPr>
        <w:t xml:space="preserve"> </w:t>
      </w:r>
      <w:r w:rsidRPr="00000C10">
        <w:rPr>
          <w:rFonts w:ascii="Calibri" w:eastAsia="Times New Roman" w:hAnsi="Calibri" w:cs="Times New Roman"/>
          <w:iCs/>
        </w:rPr>
        <w:t>na jednotlivých Spojích.</w:t>
      </w:r>
      <w:r w:rsidRPr="00000C10">
        <w:rPr>
          <w:rFonts w:ascii="Calibri" w:eastAsia="Times New Roman" w:hAnsi="Calibri" w:cs="Times New Roman"/>
          <w:b/>
          <w:iCs/>
        </w:rPr>
        <w:t xml:space="preserve"> </w:t>
      </w:r>
      <w:r w:rsidRPr="00000C10">
        <w:rPr>
          <w:rFonts w:ascii="Calibri" w:eastAsia="Times New Roman" w:hAnsi="Calibri" w:cs="Times New Roman"/>
          <w:iCs/>
        </w:rPr>
        <w:t>Pro stanovení Dopravního výkonu jsou používány údaje provozovatele dráhy</w:t>
      </w:r>
      <w:r w:rsidR="00A57B01" w:rsidRPr="00000C10">
        <w:rPr>
          <w:rFonts w:ascii="Calibri" w:eastAsia="Times New Roman" w:hAnsi="Calibri" w:cs="Times New Roman"/>
          <w:iCs/>
        </w:rPr>
        <w:t>.</w:t>
      </w:r>
    </w:p>
    <w:p w14:paraId="064C0A57" w14:textId="232074D7" w:rsidR="00946A5B" w:rsidRPr="00000C10" w:rsidRDefault="00946A5B" w:rsidP="008812D1">
      <w:pPr>
        <w:pStyle w:val="Odstavecseseznamem"/>
        <w:numPr>
          <w:ilvl w:val="0"/>
          <w:numId w:val="17"/>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Výchozí dopravní výkon </w:t>
      </w:r>
      <w:r w:rsidRPr="00000C10">
        <w:rPr>
          <w:rFonts w:ascii="Calibri" w:eastAsia="Times New Roman" w:hAnsi="Calibri" w:cs="Times New Roman"/>
          <w:iCs/>
        </w:rPr>
        <w:t>– předpokládaný rozsah dopravních výkonů pro předpokládané první období platnosti Jízdního řádu. Jde o dopravní výkon, k němuž jsou vztaženy všechny Cenotvorné položky uvedené ve Výchozím finančním modelu a Aktualizovaném finančním modelu. Dle pravidel Smlouvy se může Objednaný dopravní výkon odlišovat od Výchozího dopravního výkonu již v prvním období platnosti Jízdního řádu.</w:t>
      </w:r>
    </w:p>
    <w:p w14:paraId="2B72F435" w14:textId="0A579ACA" w:rsidR="00946A5B" w:rsidRPr="00000C10" w:rsidRDefault="00946A5B" w:rsidP="008812D1">
      <w:pPr>
        <w:pStyle w:val="Odstavecseseznamem"/>
        <w:numPr>
          <w:ilvl w:val="0"/>
          <w:numId w:val="18"/>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lastRenderedPageBreak/>
        <w:t xml:space="preserve">Objednaný dopravní výkon </w:t>
      </w:r>
      <w:r w:rsidRPr="00000C10">
        <w:rPr>
          <w:rFonts w:ascii="Calibri" w:eastAsia="Times New Roman" w:hAnsi="Calibri" w:cs="Times New Roman"/>
          <w:iCs/>
        </w:rPr>
        <w:t xml:space="preserve">– dopravní výkon, který je Dopravce povinen splnit dle Jízdního řádu pro příslušné období </w:t>
      </w:r>
      <w:r w:rsidR="00D46580" w:rsidRPr="00000C10">
        <w:rPr>
          <w:rFonts w:ascii="Calibri" w:eastAsia="Times New Roman" w:hAnsi="Calibri" w:cs="Times New Roman"/>
          <w:iCs/>
        </w:rPr>
        <w:t xml:space="preserve">jeho </w:t>
      </w:r>
      <w:r w:rsidRPr="00000C10">
        <w:rPr>
          <w:rFonts w:ascii="Calibri" w:eastAsia="Times New Roman" w:hAnsi="Calibri" w:cs="Times New Roman"/>
          <w:iCs/>
        </w:rPr>
        <w:t>platnosti.</w:t>
      </w:r>
      <w:r w:rsidR="00CD7875">
        <w:rPr>
          <w:rFonts w:ascii="Calibri" w:eastAsia="Times New Roman" w:hAnsi="Calibri" w:cs="Times New Roman"/>
          <w:iCs/>
        </w:rPr>
        <w:t xml:space="preserve"> Skládá se ze dvou složek:</w:t>
      </w:r>
    </w:p>
    <w:p w14:paraId="740F59BC" w14:textId="77777777" w:rsidR="00946A5B" w:rsidRPr="00000C10" w:rsidRDefault="00946A5B" w:rsidP="008812D1">
      <w:pPr>
        <w:pStyle w:val="Odstavecseseznamem"/>
        <w:numPr>
          <w:ilvl w:val="1"/>
          <w:numId w:val="18"/>
        </w:numPr>
        <w:spacing w:after="0" w:line="240" w:lineRule="auto"/>
        <w:jc w:val="both"/>
        <w:rPr>
          <w:rFonts w:ascii="Calibri" w:eastAsia="Times New Roman" w:hAnsi="Calibri" w:cs="Calibri"/>
          <w:b/>
          <w:bCs/>
          <w:iCs/>
          <w:color w:val="000000"/>
          <w:lang w:eastAsia="en-GB"/>
        </w:rPr>
      </w:pPr>
      <w:r w:rsidRPr="00000C10">
        <w:rPr>
          <w:rFonts w:ascii="Calibri" w:eastAsia="Times New Roman" w:hAnsi="Calibri" w:cs="Calibri"/>
          <w:b/>
          <w:bCs/>
          <w:iCs/>
          <w:color w:val="000000"/>
          <w:lang w:eastAsia="en-GB"/>
        </w:rPr>
        <w:t>Objednaný dopravní výkon jednotek</w:t>
      </w:r>
      <w:r w:rsidRPr="00000C10">
        <w:rPr>
          <w:rFonts w:ascii="Calibri" w:eastAsia="Times New Roman" w:hAnsi="Calibri" w:cs="Times New Roman"/>
          <w:b/>
          <w:iCs/>
        </w:rPr>
        <w:t xml:space="preserve"> </w:t>
      </w:r>
      <w:r w:rsidRPr="00000C10">
        <w:rPr>
          <w:rFonts w:ascii="Calibri" w:eastAsia="Times New Roman" w:hAnsi="Calibri" w:cs="Times New Roman"/>
          <w:iCs/>
        </w:rPr>
        <w:t>– dopravní výkon plánovaně zajištěný jednou Vlakovou jednotkou, vyznačený pro jednotlivé Spoje v Jízdním řádu.</w:t>
      </w:r>
    </w:p>
    <w:p w14:paraId="0BF28241" w14:textId="41A798DA" w:rsidR="00946A5B" w:rsidRPr="00B1149A" w:rsidRDefault="00946A5B" w:rsidP="008812D1">
      <w:pPr>
        <w:pStyle w:val="Odstavecseseznamem"/>
        <w:numPr>
          <w:ilvl w:val="1"/>
          <w:numId w:val="18"/>
        </w:numPr>
        <w:spacing w:after="0" w:line="240" w:lineRule="auto"/>
        <w:jc w:val="both"/>
        <w:rPr>
          <w:rFonts w:ascii="Calibri" w:eastAsia="Times New Roman" w:hAnsi="Calibri" w:cs="Calibri"/>
          <w:b/>
          <w:bCs/>
          <w:iCs/>
          <w:color w:val="000000"/>
          <w:lang w:eastAsia="en-GB"/>
        </w:rPr>
      </w:pPr>
      <w:r w:rsidRPr="00000C10">
        <w:rPr>
          <w:rFonts w:ascii="Calibri" w:eastAsia="Times New Roman" w:hAnsi="Calibri" w:cs="Calibri"/>
          <w:b/>
          <w:bCs/>
          <w:iCs/>
          <w:color w:val="000000"/>
          <w:lang w:eastAsia="en-GB"/>
        </w:rPr>
        <w:t>Objednaný dopravní výkon souprav</w:t>
      </w:r>
      <w:r w:rsidR="009B31A0">
        <w:rPr>
          <w:rFonts w:ascii="Calibri" w:eastAsia="Times New Roman" w:hAnsi="Calibri" w:cs="Calibri"/>
          <w:b/>
          <w:bCs/>
          <w:iCs/>
          <w:color w:val="000000"/>
          <w:lang w:eastAsia="en-GB"/>
        </w:rPr>
        <w:t xml:space="preserve"> </w:t>
      </w:r>
      <w:r w:rsidRPr="00000C10">
        <w:rPr>
          <w:rFonts w:ascii="Calibri" w:eastAsia="Times New Roman" w:hAnsi="Calibri" w:cs="Times New Roman"/>
          <w:iCs/>
        </w:rPr>
        <w:t>– dopravní výkon plánovaně zajištěný soupravou spřaženou ze dvou Vlakových jednotek, vyznačený pro jednotlivé Spoje v Jízdním řádu.</w:t>
      </w:r>
    </w:p>
    <w:p w14:paraId="41DC48BC" w14:textId="141B7331" w:rsidR="003F5685" w:rsidRPr="00617173" w:rsidRDefault="003F5685" w:rsidP="003F5685">
      <w:pPr>
        <w:spacing w:after="0"/>
        <w:rPr>
          <w:b/>
          <w:bCs/>
          <w:iCs/>
        </w:rPr>
      </w:pPr>
      <w:r>
        <w:rPr>
          <w:b/>
          <w:bCs/>
          <w:iCs/>
        </w:rPr>
        <w:br/>
      </w:r>
      <w:r w:rsidRPr="00617173">
        <w:rPr>
          <w:b/>
          <w:bCs/>
          <w:iCs/>
        </w:rPr>
        <w:t xml:space="preserve">Počet hodin </w:t>
      </w:r>
      <w:r w:rsidRPr="005073A6">
        <w:rPr>
          <w:iCs/>
        </w:rPr>
        <w:t xml:space="preserve">– znamená </w:t>
      </w:r>
      <w:r>
        <w:rPr>
          <w:iCs/>
        </w:rPr>
        <w:t>časový rozsah plnění Služeb, vázaný na personál Dopravce</w:t>
      </w:r>
    </w:p>
    <w:p w14:paraId="3ADF26A5" w14:textId="77777777" w:rsidR="003F5685" w:rsidRPr="0058601B" w:rsidRDefault="003F5685" w:rsidP="008812D1">
      <w:pPr>
        <w:pStyle w:val="Odstavecseseznamem"/>
        <w:numPr>
          <w:ilvl w:val="0"/>
          <w:numId w:val="18"/>
        </w:numPr>
        <w:rPr>
          <w:b/>
          <w:bCs/>
          <w:iCs/>
        </w:rPr>
      </w:pPr>
      <w:r w:rsidRPr="0058601B">
        <w:rPr>
          <w:b/>
          <w:bCs/>
          <w:iCs/>
        </w:rPr>
        <w:t xml:space="preserve">Počet pokladních hodin </w:t>
      </w:r>
      <w:r w:rsidRPr="003F2DCA">
        <w:rPr>
          <w:iCs/>
        </w:rPr>
        <w:t xml:space="preserve">– </w:t>
      </w:r>
      <w:r w:rsidRPr="0058601B">
        <w:rPr>
          <w:iCs/>
        </w:rPr>
        <w:t>rozsah otevírací doby prodejních míst, vyjádřený součtem otevírací doby všech prodejních míst (bez ohledu na počet současně otevřených pokladních přepážek v prodejním místě) za kalendářní rok.</w:t>
      </w:r>
    </w:p>
    <w:p w14:paraId="1DDA5352" w14:textId="77777777" w:rsidR="003F5685" w:rsidRPr="0058601B" w:rsidRDefault="003F5685" w:rsidP="008812D1">
      <w:pPr>
        <w:pStyle w:val="Odstavecseseznamem"/>
        <w:numPr>
          <w:ilvl w:val="0"/>
          <w:numId w:val="18"/>
        </w:numPr>
        <w:rPr>
          <w:b/>
          <w:bCs/>
          <w:iCs/>
        </w:rPr>
      </w:pPr>
      <w:r w:rsidRPr="0058601B">
        <w:rPr>
          <w:b/>
          <w:bCs/>
          <w:iCs/>
        </w:rPr>
        <w:t>Počet hodin provozu vlakových čet</w:t>
      </w:r>
      <w:r w:rsidRPr="003F2DCA">
        <w:rPr>
          <w:iCs/>
        </w:rPr>
        <w:t xml:space="preserve"> – </w:t>
      </w:r>
      <w:r>
        <w:rPr>
          <w:iCs/>
        </w:rPr>
        <w:t>časový rozsah přítomnosti vlakové čety na Spojích dle Jízdního řádu za celé období (obvykle jeden rok)</w:t>
      </w:r>
    </w:p>
    <w:p w14:paraId="5BBB4049" w14:textId="77777777" w:rsidR="003F5685" w:rsidRPr="0058601B" w:rsidRDefault="003F5685" w:rsidP="008812D1">
      <w:pPr>
        <w:pStyle w:val="Odstavecseseznamem"/>
        <w:numPr>
          <w:ilvl w:val="0"/>
          <w:numId w:val="18"/>
        </w:numPr>
        <w:rPr>
          <w:b/>
          <w:bCs/>
          <w:iCs/>
        </w:rPr>
      </w:pPr>
      <w:r w:rsidRPr="0058601B">
        <w:rPr>
          <w:b/>
          <w:bCs/>
          <w:iCs/>
        </w:rPr>
        <w:t xml:space="preserve">Počet hodin provozu strojvedoucích </w:t>
      </w:r>
      <w:r w:rsidRPr="002B7ECE">
        <w:rPr>
          <w:iCs/>
        </w:rPr>
        <w:t>–</w:t>
      </w:r>
      <w:r w:rsidRPr="0058601B">
        <w:rPr>
          <w:b/>
          <w:bCs/>
          <w:iCs/>
        </w:rPr>
        <w:t xml:space="preserve"> </w:t>
      </w:r>
      <w:r>
        <w:rPr>
          <w:iCs/>
        </w:rPr>
        <w:t>časový rozsah přítomnosti strojvedoucí na Spojích dle Jízdního řádu za celé období (obvykle jeden rok)</w:t>
      </w:r>
    </w:p>
    <w:p w14:paraId="4AF2D9CB" w14:textId="0C6D7467" w:rsidR="00AC7ED3" w:rsidRPr="00000C10" w:rsidRDefault="00AC7ED3" w:rsidP="00AC7ED3">
      <w:pPr>
        <w:pStyle w:val="Nadpis2"/>
        <w:rPr>
          <w:iCs/>
        </w:rPr>
      </w:pPr>
      <w:bookmarkStart w:id="2" w:name="_Ref67734038"/>
      <w:r w:rsidRPr="00000C10">
        <w:rPr>
          <w:iCs/>
        </w:rPr>
        <w:t>Vozidla a vlakové jednotky</w:t>
      </w:r>
      <w:bookmarkEnd w:id="2"/>
    </w:p>
    <w:p w14:paraId="3E6F7232" w14:textId="7BA6DB07"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Vozidla </w:t>
      </w:r>
      <w:r w:rsidRPr="00000C10">
        <w:rPr>
          <w:rFonts w:ascii="Calibri" w:eastAsia="Times New Roman" w:hAnsi="Calibri" w:cs="Times New Roman"/>
          <w:iCs/>
        </w:rPr>
        <w:t>– vozový park určený k Plnění předmětu Smlouvy.</w:t>
      </w:r>
    </w:p>
    <w:p w14:paraId="6D3096C7" w14:textId="60D1EE5A" w:rsidR="00863736" w:rsidRPr="00793B72" w:rsidRDefault="00863736" w:rsidP="008812D1">
      <w:pPr>
        <w:pStyle w:val="Odstavecseseznamem"/>
        <w:numPr>
          <w:ilvl w:val="0"/>
          <w:numId w:val="19"/>
        </w:numPr>
        <w:spacing w:after="0" w:line="240" w:lineRule="auto"/>
        <w:jc w:val="both"/>
        <w:rPr>
          <w:rFonts w:ascii="Calibri" w:eastAsia="Times New Roman" w:hAnsi="Calibri" w:cs="Times New Roman"/>
          <w:b/>
          <w:iCs/>
        </w:rPr>
      </w:pPr>
      <w:r w:rsidRPr="00F07B56">
        <w:rPr>
          <w:rFonts w:ascii="Calibri" w:eastAsia="Times New Roman" w:hAnsi="Calibri" w:cs="Times New Roman"/>
          <w:b/>
          <w:iCs/>
        </w:rPr>
        <w:t>Vlaková jednotka</w:t>
      </w:r>
      <w:r w:rsidRPr="00793B72">
        <w:rPr>
          <w:rFonts w:ascii="Calibri" w:eastAsia="Times New Roman" w:hAnsi="Calibri" w:cs="Times New Roman"/>
          <w:b/>
          <w:iCs/>
        </w:rPr>
        <w:t xml:space="preserve"> </w:t>
      </w:r>
      <w:r w:rsidRPr="00793B72">
        <w:rPr>
          <w:rFonts w:ascii="Calibri" w:eastAsia="Times New Roman" w:hAnsi="Calibri" w:cs="Times New Roman"/>
          <w:iCs/>
        </w:rPr>
        <w:t>–</w:t>
      </w:r>
      <w:r>
        <w:rPr>
          <w:rFonts w:ascii="Calibri" w:eastAsia="Times New Roman" w:hAnsi="Calibri" w:cs="Times New Roman"/>
          <w:iCs/>
        </w:rPr>
        <w:t xml:space="preserve"> </w:t>
      </w:r>
      <w:r w:rsidRPr="00793B72">
        <w:rPr>
          <w:rFonts w:ascii="Calibri" w:eastAsia="Times New Roman" w:hAnsi="Calibri" w:cs="Times New Roman"/>
          <w:iCs/>
        </w:rPr>
        <w:t>železniční osobní vozidlo</w:t>
      </w:r>
      <w:r>
        <w:rPr>
          <w:rFonts w:ascii="Calibri" w:eastAsia="Times New Roman" w:hAnsi="Calibri" w:cs="Times New Roman"/>
          <w:iCs/>
        </w:rPr>
        <w:t>, dále nedělitelné, s vlastním hnacím ústrojím,</w:t>
      </w:r>
      <w:r w:rsidRPr="00793B72">
        <w:rPr>
          <w:rFonts w:ascii="Calibri" w:eastAsia="Times New Roman" w:hAnsi="Calibri" w:cs="Times New Roman"/>
          <w:iCs/>
        </w:rPr>
        <w:t xml:space="preserve"> určen</w:t>
      </w:r>
      <w:r>
        <w:rPr>
          <w:rFonts w:ascii="Calibri" w:eastAsia="Times New Roman" w:hAnsi="Calibri" w:cs="Times New Roman"/>
          <w:iCs/>
        </w:rPr>
        <w:t>é</w:t>
      </w:r>
      <w:r w:rsidRPr="00793B72">
        <w:rPr>
          <w:rFonts w:ascii="Calibri" w:eastAsia="Times New Roman" w:hAnsi="Calibri" w:cs="Times New Roman"/>
          <w:iCs/>
        </w:rPr>
        <w:t xml:space="preserve"> k </w:t>
      </w:r>
      <w:r>
        <w:rPr>
          <w:rFonts w:ascii="Calibri" w:eastAsia="Times New Roman" w:hAnsi="Calibri" w:cs="Times New Roman"/>
          <w:iCs/>
        </w:rPr>
        <w:t>p</w:t>
      </w:r>
      <w:r w:rsidRPr="00793B72">
        <w:rPr>
          <w:rFonts w:ascii="Calibri" w:eastAsia="Times New Roman" w:hAnsi="Calibri" w:cs="Times New Roman"/>
          <w:iCs/>
        </w:rPr>
        <w:t xml:space="preserve">lnění předmětu Smlouvy, kterým bude standardně zajišťována doprava </w:t>
      </w:r>
      <w:r w:rsidR="00C03F8A">
        <w:rPr>
          <w:rFonts w:ascii="Calibri" w:eastAsia="Times New Roman" w:hAnsi="Calibri" w:cs="Times New Roman"/>
          <w:iCs/>
        </w:rPr>
        <w:t>na určených</w:t>
      </w:r>
      <w:r w:rsidRPr="00793B72">
        <w:rPr>
          <w:rFonts w:ascii="Calibri" w:eastAsia="Times New Roman" w:hAnsi="Calibri" w:cs="Times New Roman"/>
          <w:iCs/>
        </w:rPr>
        <w:t xml:space="preserve"> Spojích dle Jízdního řádu.</w:t>
      </w:r>
      <w:r>
        <w:rPr>
          <w:rFonts w:ascii="Calibri" w:eastAsia="Times New Roman" w:hAnsi="Calibri" w:cs="Times New Roman"/>
          <w:iCs/>
        </w:rPr>
        <w:t xml:space="preserve"> </w:t>
      </w:r>
    </w:p>
    <w:p w14:paraId="31C47139" w14:textId="15D7BCE3" w:rsidR="00A56FD3" w:rsidRPr="00793B72" w:rsidRDefault="00863736" w:rsidP="008812D1">
      <w:pPr>
        <w:pStyle w:val="Odstavecseseznamem"/>
        <w:numPr>
          <w:ilvl w:val="0"/>
          <w:numId w:val="19"/>
        </w:numPr>
        <w:spacing w:after="0" w:line="240" w:lineRule="auto"/>
        <w:jc w:val="both"/>
        <w:rPr>
          <w:rFonts w:ascii="Calibri" w:eastAsia="Times New Roman" w:hAnsi="Calibri" w:cs="Times New Roman"/>
          <w:b/>
          <w:iCs/>
        </w:rPr>
      </w:pPr>
      <w:r>
        <w:rPr>
          <w:rFonts w:ascii="Calibri" w:eastAsia="Times New Roman" w:hAnsi="Calibri" w:cs="Times New Roman"/>
          <w:b/>
          <w:iCs/>
        </w:rPr>
        <w:t>Souprava</w:t>
      </w:r>
      <w:r w:rsidR="00946A5B" w:rsidRPr="00793B72">
        <w:rPr>
          <w:rFonts w:ascii="Calibri" w:eastAsia="Times New Roman" w:hAnsi="Calibri" w:cs="Times New Roman"/>
          <w:b/>
          <w:iCs/>
        </w:rPr>
        <w:t xml:space="preserve"> </w:t>
      </w:r>
      <w:r w:rsidR="00946A5B" w:rsidRPr="00793B72">
        <w:rPr>
          <w:rFonts w:ascii="Calibri" w:eastAsia="Times New Roman" w:hAnsi="Calibri" w:cs="Times New Roman"/>
          <w:iCs/>
        </w:rPr>
        <w:t>–</w:t>
      </w:r>
      <w:r>
        <w:rPr>
          <w:rFonts w:ascii="Calibri" w:eastAsia="Times New Roman" w:hAnsi="Calibri" w:cs="Times New Roman"/>
          <w:iCs/>
        </w:rPr>
        <w:t xml:space="preserve"> </w:t>
      </w:r>
      <w:r w:rsidR="00946A5B" w:rsidRPr="00793B72">
        <w:rPr>
          <w:rFonts w:ascii="Calibri" w:eastAsia="Times New Roman" w:hAnsi="Calibri" w:cs="Times New Roman"/>
          <w:iCs/>
        </w:rPr>
        <w:t xml:space="preserve">provozně </w:t>
      </w:r>
      <w:r w:rsidR="00566048">
        <w:rPr>
          <w:rFonts w:ascii="Calibri" w:eastAsia="Times New Roman" w:hAnsi="Calibri" w:cs="Times New Roman"/>
          <w:iCs/>
        </w:rPr>
        <w:t>spojená</w:t>
      </w:r>
      <w:r w:rsidR="00946A5B" w:rsidRPr="00793B72">
        <w:rPr>
          <w:rFonts w:ascii="Calibri" w:eastAsia="Times New Roman" w:hAnsi="Calibri" w:cs="Times New Roman"/>
          <w:iCs/>
        </w:rPr>
        <w:t xml:space="preserve"> souprava </w:t>
      </w:r>
      <w:r w:rsidR="0025468E">
        <w:rPr>
          <w:rFonts w:ascii="Calibri" w:eastAsia="Times New Roman" w:hAnsi="Calibri" w:cs="Times New Roman"/>
          <w:iCs/>
        </w:rPr>
        <w:t xml:space="preserve">dvou </w:t>
      </w:r>
      <w:r>
        <w:rPr>
          <w:rFonts w:ascii="Calibri" w:eastAsia="Times New Roman" w:hAnsi="Calibri" w:cs="Times New Roman"/>
          <w:iCs/>
        </w:rPr>
        <w:t>Vlakových jednotek</w:t>
      </w:r>
      <w:r w:rsidR="00946A5B" w:rsidRPr="00793B72">
        <w:rPr>
          <w:rFonts w:ascii="Calibri" w:eastAsia="Times New Roman" w:hAnsi="Calibri" w:cs="Times New Roman"/>
          <w:iCs/>
        </w:rPr>
        <w:t xml:space="preserve"> určených k Plnění předmětu Smlouvy, kterými bude </w:t>
      </w:r>
      <w:r w:rsidR="006D134D" w:rsidRPr="00793B72">
        <w:rPr>
          <w:rFonts w:ascii="Calibri" w:eastAsia="Times New Roman" w:hAnsi="Calibri" w:cs="Times New Roman"/>
          <w:iCs/>
        </w:rPr>
        <w:t xml:space="preserve">standardně </w:t>
      </w:r>
      <w:r w:rsidR="00946A5B" w:rsidRPr="00793B72">
        <w:rPr>
          <w:rFonts w:ascii="Calibri" w:eastAsia="Times New Roman" w:hAnsi="Calibri" w:cs="Times New Roman"/>
          <w:iCs/>
        </w:rPr>
        <w:t xml:space="preserve">zajišťována doprava </w:t>
      </w:r>
      <w:r w:rsidR="00C03F8A">
        <w:rPr>
          <w:rFonts w:ascii="Calibri" w:eastAsia="Times New Roman" w:hAnsi="Calibri" w:cs="Times New Roman"/>
          <w:iCs/>
        </w:rPr>
        <w:t>na určených</w:t>
      </w:r>
      <w:r w:rsidR="00946A5B" w:rsidRPr="00793B72">
        <w:rPr>
          <w:rFonts w:ascii="Calibri" w:eastAsia="Times New Roman" w:hAnsi="Calibri" w:cs="Times New Roman"/>
          <w:iCs/>
        </w:rPr>
        <w:t xml:space="preserve"> Spojích dle Jízdního řádu. </w:t>
      </w:r>
    </w:p>
    <w:p w14:paraId="7D05E80B" w14:textId="38D6D55D" w:rsidR="006E5E90" w:rsidRPr="005F6BF9" w:rsidRDefault="006E5E90" w:rsidP="008812D1">
      <w:pPr>
        <w:pStyle w:val="Odstavecseseznamem"/>
        <w:numPr>
          <w:ilvl w:val="0"/>
          <w:numId w:val="19"/>
        </w:numPr>
        <w:spacing w:after="0" w:line="240" w:lineRule="auto"/>
        <w:jc w:val="both"/>
        <w:rPr>
          <w:rFonts w:ascii="Calibri" w:eastAsia="Times New Roman" w:hAnsi="Calibri" w:cs="Times New Roman"/>
          <w:b/>
          <w:iCs/>
        </w:rPr>
      </w:pPr>
      <w:r w:rsidRPr="005F6BF9">
        <w:rPr>
          <w:rFonts w:ascii="Calibri" w:eastAsia="Times New Roman" w:hAnsi="Calibri" w:cs="Times New Roman"/>
          <w:b/>
          <w:iCs/>
        </w:rPr>
        <w:t xml:space="preserve">Řada vozidel – </w:t>
      </w:r>
      <w:r w:rsidRPr="005F6BF9">
        <w:rPr>
          <w:rFonts w:ascii="Calibri" w:eastAsia="Times New Roman" w:hAnsi="Calibri" w:cs="Times New Roman"/>
          <w:bCs/>
          <w:iCs/>
        </w:rPr>
        <w:t xml:space="preserve">skupina </w:t>
      </w:r>
      <w:r w:rsidR="00F90DFD" w:rsidRPr="00F07B56">
        <w:rPr>
          <w:rFonts w:ascii="Calibri" w:eastAsia="Times New Roman" w:hAnsi="Calibri" w:cs="Times New Roman"/>
          <w:bCs/>
          <w:iCs/>
        </w:rPr>
        <w:t>Vlakových jednotek</w:t>
      </w:r>
      <w:r w:rsidR="00F90DFD" w:rsidRPr="005F6BF9">
        <w:rPr>
          <w:rFonts w:ascii="Calibri" w:eastAsia="Times New Roman" w:hAnsi="Calibri" w:cs="Times New Roman"/>
          <w:bCs/>
          <w:iCs/>
        </w:rPr>
        <w:t xml:space="preserve"> různých typů, pro </w:t>
      </w:r>
      <w:r w:rsidR="00D424C0" w:rsidRPr="005F6BF9">
        <w:rPr>
          <w:rFonts w:ascii="Calibri" w:eastAsia="Times New Roman" w:hAnsi="Calibri" w:cs="Times New Roman"/>
          <w:bCs/>
          <w:iCs/>
        </w:rPr>
        <w:t>které</w:t>
      </w:r>
      <w:r w:rsidR="00F90DFD" w:rsidRPr="005F6BF9">
        <w:rPr>
          <w:rFonts w:ascii="Calibri" w:eastAsia="Times New Roman" w:hAnsi="Calibri" w:cs="Times New Roman"/>
          <w:bCs/>
          <w:iCs/>
        </w:rPr>
        <w:t xml:space="preserve"> je ve Finančním modelu vytvářena samostatná cenotvorba. </w:t>
      </w:r>
      <w:r w:rsidR="00D424C0" w:rsidRPr="005F6BF9">
        <w:rPr>
          <w:rFonts w:ascii="Calibri" w:eastAsia="Times New Roman" w:hAnsi="Calibri" w:cs="Times New Roman"/>
          <w:bCs/>
          <w:iCs/>
        </w:rPr>
        <w:t xml:space="preserve">Jedna řada pro účely Výpočtu kompenzace může </w:t>
      </w:r>
      <w:r w:rsidR="004C69FA" w:rsidRPr="005F6BF9">
        <w:rPr>
          <w:rFonts w:ascii="Calibri" w:eastAsia="Times New Roman" w:hAnsi="Calibri" w:cs="Times New Roman"/>
          <w:bCs/>
          <w:iCs/>
        </w:rPr>
        <w:t>zahrnovat různá čísla vozidlových řad dle označení Dopravce.</w:t>
      </w:r>
    </w:p>
    <w:p w14:paraId="2FDE72BB" w14:textId="77777777" w:rsidR="00946A5B" w:rsidRPr="00000C10" w:rsidRDefault="00946A5B" w:rsidP="00946A5B">
      <w:pPr>
        <w:spacing w:after="0" w:line="240" w:lineRule="auto"/>
        <w:jc w:val="both"/>
        <w:rPr>
          <w:rFonts w:ascii="Calibri" w:eastAsia="Times New Roman" w:hAnsi="Calibri" w:cs="Times New Roman"/>
          <w:b/>
          <w:iCs/>
        </w:rPr>
      </w:pPr>
    </w:p>
    <w:p w14:paraId="03E42EE1" w14:textId="761F41FF"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Počet vlakových jednotek </w:t>
      </w:r>
      <w:r w:rsidRPr="00000C10">
        <w:rPr>
          <w:rFonts w:ascii="Calibri" w:eastAsia="Times New Roman" w:hAnsi="Calibri" w:cs="Times New Roman"/>
          <w:iCs/>
        </w:rPr>
        <w:t>– celkový počet Vlakových jednotek, potřebný k zajištění dopravy dle Jízdního řádu. Do Počtu vlakových jednotek se započítá</w:t>
      </w:r>
      <w:r w:rsidR="004E0661">
        <w:rPr>
          <w:rFonts w:ascii="Calibri" w:eastAsia="Times New Roman" w:hAnsi="Calibri" w:cs="Times New Roman"/>
          <w:iCs/>
        </w:rPr>
        <w:t xml:space="preserve">vá </w:t>
      </w:r>
      <w:r w:rsidR="00D908E1">
        <w:rPr>
          <w:rFonts w:ascii="Calibri" w:eastAsia="Times New Roman" w:hAnsi="Calibri" w:cs="Times New Roman"/>
          <w:iCs/>
        </w:rPr>
        <w:t xml:space="preserve">turnusová potřeba vozidel </w:t>
      </w:r>
      <w:r w:rsidR="001D4380">
        <w:rPr>
          <w:rFonts w:ascii="Calibri" w:eastAsia="Times New Roman" w:hAnsi="Calibri" w:cs="Times New Roman"/>
          <w:iCs/>
        </w:rPr>
        <w:t xml:space="preserve">dle Jízdního řádu </w:t>
      </w:r>
      <w:r w:rsidR="00D908E1">
        <w:rPr>
          <w:rFonts w:ascii="Calibri" w:eastAsia="Times New Roman" w:hAnsi="Calibri" w:cs="Times New Roman"/>
          <w:iCs/>
        </w:rPr>
        <w:t xml:space="preserve">a </w:t>
      </w:r>
      <w:r w:rsidR="00BE21A6">
        <w:rPr>
          <w:rFonts w:ascii="Calibri" w:eastAsia="Times New Roman" w:hAnsi="Calibri" w:cs="Times New Roman"/>
          <w:iCs/>
        </w:rPr>
        <w:t>dále</w:t>
      </w:r>
      <w:r w:rsidR="00D908E1">
        <w:rPr>
          <w:rFonts w:ascii="Calibri" w:eastAsia="Times New Roman" w:hAnsi="Calibri" w:cs="Times New Roman"/>
          <w:iCs/>
        </w:rPr>
        <w:t xml:space="preserve"> vozidla stejného typu</w:t>
      </w:r>
      <w:r w:rsidRPr="00000C10">
        <w:rPr>
          <w:rFonts w:ascii="Calibri" w:eastAsia="Times New Roman" w:hAnsi="Calibri" w:cs="Times New Roman"/>
          <w:iCs/>
        </w:rPr>
        <w:t xml:space="preserve"> </w:t>
      </w:r>
      <w:r w:rsidR="00E43D07">
        <w:rPr>
          <w:rFonts w:ascii="Calibri" w:eastAsia="Times New Roman" w:hAnsi="Calibri" w:cs="Times New Roman"/>
          <w:iCs/>
        </w:rPr>
        <w:t xml:space="preserve">a standardu </w:t>
      </w:r>
      <w:r w:rsidR="00527D1F">
        <w:rPr>
          <w:rFonts w:ascii="Calibri" w:eastAsia="Times New Roman" w:hAnsi="Calibri" w:cs="Times New Roman"/>
          <w:iCs/>
        </w:rPr>
        <w:t>p</w:t>
      </w:r>
      <w:r w:rsidR="00270D66">
        <w:rPr>
          <w:rFonts w:ascii="Calibri" w:eastAsia="Times New Roman" w:hAnsi="Calibri" w:cs="Times New Roman"/>
          <w:iCs/>
        </w:rPr>
        <w:t>onechané</w:t>
      </w:r>
      <w:r w:rsidR="00527D1F">
        <w:rPr>
          <w:rFonts w:ascii="Calibri" w:eastAsia="Times New Roman" w:hAnsi="Calibri" w:cs="Times New Roman"/>
          <w:iCs/>
        </w:rPr>
        <w:t xml:space="preserve"> v</w:t>
      </w:r>
      <w:r w:rsidR="00270D66">
        <w:rPr>
          <w:rFonts w:ascii="Calibri" w:eastAsia="Times New Roman" w:hAnsi="Calibri" w:cs="Times New Roman"/>
          <w:iCs/>
        </w:rPr>
        <w:t xml:space="preserve"> provozní </w:t>
      </w:r>
      <w:r w:rsidR="00527D1F">
        <w:rPr>
          <w:rFonts w:ascii="Calibri" w:eastAsia="Times New Roman" w:hAnsi="Calibri" w:cs="Times New Roman"/>
          <w:iCs/>
        </w:rPr>
        <w:t>záloze</w:t>
      </w:r>
      <w:r w:rsidRPr="00000C10">
        <w:rPr>
          <w:rFonts w:ascii="Calibri" w:eastAsia="Times New Roman" w:hAnsi="Calibri" w:cs="Times New Roman"/>
          <w:iCs/>
        </w:rPr>
        <w:t>. Vlakové jednotky se dle Objednávky nebo na pokyn Objednatele mohou řadit do souprav dvou Vlakových jednotek.</w:t>
      </w:r>
    </w:p>
    <w:p w14:paraId="63E71107" w14:textId="77777777" w:rsidR="00946A5B" w:rsidRPr="00000C10" w:rsidRDefault="00946A5B" w:rsidP="008812D1">
      <w:pPr>
        <w:pStyle w:val="Odstavecseseznamem"/>
        <w:numPr>
          <w:ilvl w:val="0"/>
          <w:numId w:val="19"/>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Výchozí počet vlakových jednotek </w:t>
      </w:r>
      <w:r w:rsidRPr="00000C10">
        <w:rPr>
          <w:rFonts w:ascii="Calibri" w:eastAsia="Times New Roman" w:hAnsi="Calibri" w:cs="Times New Roman"/>
          <w:iCs/>
        </w:rPr>
        <w:t>– stanovený počet Vlakových jednotek, kterým bude zajišťována realizace Výchozího dopravního výkonu. Jde o počet Vlakových jednotek, vůči kterému bude posuzována případná změna počtu vlakových jednotek v Objednávce.</w:t>
      </w:r>
    </w:p>
    <w:p w14:paraId="32852896" w14:textId="0E25A6E7" w:rsidR="00946A5B" w:rsidRPr="003637AC" w:rsidRDefault="00946A5B" w:rsidP="008812D1">
      <w:pPr>
        <w:pStyle w:val="Odstavecseseznamem"/>
        <w:numPr>
          <w:ilvl w:val="0"/>
          <w:numId w:val="19"/>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Objednaný počet vlakových jednotek </w:t>
      </w:r>
      <w:r w:rsidRPr="00000C10">
        <w:rPr>
          <w:rFonts w:ascii="Calibri" w:eastAsia="Times New Roman" w:hAnsi="Calibri" w:cs="Times New Roman"/>
          <w:iCs/>
        </w:rPr>
        <w:t>– upravený počet vlakových jednotek, kterým bude zajišťována realizace Objednaného dopravního výkonu. Případné odlišnosti od Výchozího počtu vlakových jednotek jsou zahrnuty do Objednávky.</w:t>
      </w:r>
    </w:p>
    <w:p w14:paraId="3972E3AD" w14:textId="77777777" w:rsidR="00946A5B" w:rsidRPr="00000C10" w:rsidRDefault="00946A5B" w:rsidP="00946A5B">
      <w:pPr>
        <w:spacing w:after="0" w:line="240" w:lineRule="auto"/>
        <w:jc w:val="both"/>
        <w:rPr>
          <w:rFonts w:ascii="Calibri" w:eastAsia="Times New Roman" w:hAnsi="Calibri" w:cs="Times New Roman"/>
          <w:b/>
          <w:iCs/>
        </w:rPr>
      </w:pPr>
    </w:p>
    <w:p w14:paraId="07952DE1" w14:textId="35347C85"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Změna řazení vlakových jednotek </w:t>
      </w:r>
      <w:r w:rsidRPr="00000C10">
        <w:rPr>
          <w:rFonts w:ascii="Calibri" w:eastAsia="Times New Roman" w:hAnsi="Calibri" w:cs="Times New Roman"/>
          <w:iCs/>
        </w:rPr>
        <w:t xml:space="preserve">– změna požadované kapacity Spoje proti údajům uvedeným v Jízdním řádu Objednávky. Provádí se během období platnosti Jízdního řádu, a to jak trvalou, tak mimořádnou změnou platnosti. Záměna se projeví ve vyúčtování Skutečnosti vůči Objednávce. </w:t>
      </w:r>
    </w:p>
    <w:p w14:paraId="28EAC463" w14:textId="3F53C5AF" w:rsidR="002C066D" w:rsidRPr="004727AA" w:rsidRDefault="00EE198E" w:rsidP="00EE198E">
      <w:pPr>
        <w:pStyle w:val="Nadpis1"/>
      </w:pPr>
      <w:bookmarkStart w:id="3" w:name="_Ref67730203"/>
      <w:r w:rsidRPr="004727AA">
        <w:t>Finanční model</w:t>
      </w:r>
      <w:bookmarkEnd w:id="3"/>
    </w:p>
    <w:p w14:paraId="6C17F2DF" w14:textId="1F62CF7D" w:rsidR="006266DF" w:rsidRDefault="006266DF" w:rsidP="000C1FCD">
      <w:r w:rsidRPr="004727AA">
        <w:t xml:space="preserve">Finanční model je vytvořen v prostředí MS Excel a skládá se ze vzájemně propojených listů. Umožňuje zadávání dat jak Objednatelem (oranžově vyznačené buňky), tak Dopravcem (žlutě vyznačené buňky). V různých fázích </w:t>
      </w:r>
      <w:r w:rsidR="00622C9A">
        <w:t>jednání k uzavření Smlouvy</w:t>
      </w:r>
      <w:r w:rsidRPr="004727AA">
        <w:t xml:space="preserve"> či běhu Smlouvy mohou být různé části Finančního </w:t>
      </w:r>
      <w:r w:rsidRPr="004727AA">
        <w:lastRenderedPageBreak/>
        <w:t>modelu uzamčeny k úpravám i v oblastech zadávání dat, aby se předešlo záměrnému či nechtěnému přepisu hodnot.</w:t>
      </w:r>
    </w:p>
    <w:p w14:paraId="156F0F72" w14:textId="4D6ED38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r w:rsidR="00B64287">
        <w:t xml:space="preserve">. Uvedené odkazy na lokalizaci se vztahují k první tabulce shora a analogicky se opakují v případech, kdy je na jednom listu </w:t>
      </w:r>
      <w:r w:rsidR="00B11872">
        <w:t>vloženo</w:t>
      </w:r>
      <w:r w:rsidR="00B64287">
        <w:t xml:space="preserve"> více </w:t>
      </w:r>
      <w:r w:rsidR="00B11872">
        <w:t xml:space="preserve">paralelních </w:t>
      </w:r>
      <w:r w:rsidR="00B64287">
        <w:t xml:space="preserve">kalkulací </w:t>
      </w:r>
      <w:r w:rsidR="00B11872">
        <w:t>pod sebou.</w:t>
      </w:r>
    </w:p>
    <w:p w14:paraId="60F24197" w14:textId="346C1A3B" w:rsidR="006266DF" w:rsidRPr="004727AA" w:rsidRDefault="006266DF" w:rsidP="008812D1">
      <w:pPr>
        <w:pStyle w:val="Odstavecseseznamem"/>
        <w:numPr>
          <w:ilvl w:val="0"/>
          <w:numId w:val="4"/>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w:t>
      </w:r>
      <w:r w:rsidR="003823CB">
        <w:t>7</w:t>
      </w:r>
      <w:r w:rsidRPr="004727AA">
        <w:t xml:space="preserve">) </w:t>
      </w:r>
    </w:p>
    <w:p w14:paraId="32E40D8C" w14:textId="527326D0" w:rsidR="006266DF" w:rsidRPr="004727AA" w:rsidRDefault="006266DF" w:rsidP="008812D1">
      <w:pPr>
        <w:pStyle w:val="Odstavecseseznamem"/>
        <w:numPr>
          <w:ilvl w:val="0"/>
          <w:numId w:val="4"/>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BA49B1">
        <w:t>S</w:t>
      </w:r>
      <w:r w:rsidR="00801395" w:rsidRPr="004727AA">
        <w:t xml:space="preserve">2) </w:t>
      </w:r>
      <w:r w:rsidRPr="004727AA">
        <w:t xml:space="preserve">  </w:t>
      </w:r>
    </w:p>
    <w:p w14:paraId="36E4B91F" w14:textId="58538A4E" w:rsidR="00801395" w:rsidRPr="004727AA" w:rsidRDefault="0016399B" w:rsidP="00801395">
      <w:r>
        <w:rPr>
          <w:b/>
        </w:rPr>
        <w:t>Cena</w:t>
      </w:r>
      <w:r w:rsidRPr="004727AA">
        <w:t xml:space="preserve"> </w:t>
      </w:r>
      <w:r w:rsidR="00801395" w:rsidRPr="004727AA">
        <w:t xml:space="preserve">(v buňkách </w:t>
      </w:r>
      <w:r w:rsidR="00F75660">
        <w:t>E</w:t>
      </w:r>
      <w:r w:rsidR="00F93119">
        <w:t>28</w:t>
      </w:r>
      <w:r w:rsidR="00801395" w:rsidRPr="004727AA">
        <w:t>:</w:t>
      </w:r>
      <w:r w:rsidR="00BA49B1">
        <w:t>S2</w:t>
      </w:r>
      <w:r w:rsidR="003823CB">
        <w:t>8</w:t>
      </w:r>
      <w:r w:rsidR="00801395" w:rsidRPr="004727AA">
        <w:t xml:space="preserve">) je počítána jako součet Cenotvorných položek příslušného období Jízdního řádu. Typy </w:t>
      </w:r>
      <w:r>
        <w:t>Cen</w:t>
      </w:r>
      <w:r w:rsidRPr="004727AA">
        <w:t xml:space="preserve"> </w:t>
      </w:r>
      <w:r w:rsidR="00801395" w:rsidRPr="004727AA">
        <w:t>se odlišují na jednotlivých listech.</w:t>
      </w:r>
    </w:p>
    <w:p w14:paraId="218371D4" w14:textId="1EB215F3"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F75660">
        <w:t>E</w:t>
      </w:r>
      <w:r w:rsidR="005B59EC">
        <w:t>3</w:t>
      </w:r>
      <w:r w:rsidR="003823CB">
        <w:t>0</w:t>
      </w:r>
      <w:r w:rsidR="005554BD" w:rsidRPr="004727AA">
        <w:t>:</w:t>
      </w:r>
      <w:r w:rsidR="00B42A75">
        <w:t>S</w:t>
      </w:r>
      <w:r w:rsidR="005B59EC">
        <w:t>3</w:t>
      </w:r>
      <w:r w:rsidR="003823CB">
        <w:t>0</w:t>
      </w:r>
      <w:r w:rsidR="005554BD" w:rsidRPr="004727AA">
        <w:t xml:space="preserve">) </w:t>
      </w:r>
      <w:r w:rsidRPr="004727AA">
        <w:t xml:space="preserve">je počítána jako podíl </w:t>
      </w:r>
      <w:r w:rsidR="0016399B">
        <w:t>Ceny</w:t>
      </w:r>
      <w:r w:rsidR="0016399B" w:rsidRPr="004727AA">
        <w:t xml:space="preserve"> </w:t>
      </w:r>
      <w:r w:rsidR="00944A06" w:rsidRPr="004727AA">
        <w:t xml:space="preserve">(v buňkách </w:t>
      </w:r>
      <w:r w:rsidR="00F75660">
        <w:t>E</w:t>
      </w:r>
      <w:r w:rsidR="00F93119">
        <w:t>28</w:t>
      </w:r>
      <w:r w:rsidR="00944A06" w:rsidRPr="004727AA">
        <w:t>:</w:t>
      </w:r>
      <w:r w:rsidR="00B42A75">
        <w:t>S28</w:t>
      </w:r>
      <w:r w:rsidR="00944A06" w:rsidRPr="004727AA">
        <w:t xml:space="preserve">) </w:t>
      </w:r>
      <w:r w:rsidRPr="004727AA">
        <w:t>a Dopravního výkonu</w:t>
      </w:r>
      <w:r w:rsidR="005554BD" w:rsidRPr="004727AA">
        <w:t xml:space="preserve"> (v buňkách </w:t>
      </w:r>
      <w:r w:rsidR="00F75660">
        <w:t>E</w:t>
      </w:r>
      <w:r w:rsidR="00B42A75">
        <w:t>29</w:t>
      </w:r>
      <w:r w:rsidR="005554BD" w:rsidRPr="004727AA">
        <w:t>:</w:t>
      </w:r>
      <w:r w:rsidR="00B42A75">
        <w:t>S29</w:t>
      </w:r>
      <w:r w:rsidR="005554BD" w:rsidRPr="004727AA">
        <w:t xml:space="preserve">).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1AE272D6" w14:textId="16C961FC" w:rsidR="00D62634" w:rsidRPr="004727AA" w:rsidRDefault="00D62634" w:rsidP="005554BD">
      <w:r w:rsidRPr="00833ECC">
        <w:rPr>
          <w:b/>
        </w:rPr>
        <w:t>Součet Cenotvorných položek</w:t>
      </w:r>
      <w:r w:rsidRPr="004727AA">
        <w:t xml:space="preserve"> (v buňkách </w:t>
      </w:r>
      <w:r w:rsidR="004357CE">
        <w:t>T</w:t>
      </w:r>
      <w:r w:rsidRPr="004727AA">
        <w:t>3:</w:t>
      </w:r>
      <w:r w:rsidR="004357CE">
        <w:t>T2</w:t>
      </w:r>
      <w:r w:rsidR="00E16BEA">
        <w:t>7</w:t>
      </w:r>
      <w:r w:rsidRPr="004727AA">
        <w:t xml:space="preserve">) vyjadřuje celkovou výši Cenotvorných položek za Dobu </w:t>
      </w:r>
      <w:r w:rsidR="006D3A70" w:rsidRPr="004727AA">
        <w:t>p</w:t>
      </w:r>
      <w:r w:rsidRPr="004727AA">
        <w:t>lnění Smlouvy.</w:t>
      </w:r>
    </w:p>
    <w:p w14:paraId="15098B97" w14:textId="6D5C1298" w:rsidR="00D62634" w:rsidRPr="004727AA" w:rsidRDefault="00D62634" w:rsidP="005554BD">
      <w:r w:rsidRPr="00833ECC">
        <w:rPr>
          <w:b/>
        </w:rPr>
        <w:t>Průměr Cenotvorných položek</w:t>
      </w:r>
      <w:r w:rsidRPr="004727AA">
        <w:t xml:space="preserve"> (v buňkách </w:t>
      </w:r>
      <w:r w:rsidR="00090841">
        <w:t>U</w:t>
      </w:r>
      <w:r w:rsidRPr="004727AA">
        <w:t>3:</w:t>
      </w:r>
      <w:r w:rsidR="00090841">
        <w:t>U2</w:t>
      </w:r>
      <w:r w:rsidR="00E16BEA">
        <w:t>7</w:t>
      </w:r>
      <w:r w:rsidRPr="004727AA">
        <w:t xml:space="preserve">) vyjadřuje aritmeticky průměrnou výši Cenotvorných položek za Dobu </w:t>
      </w:r>
      <w:r w:rsidR="006D3A70" w:rsidRPr="004727AA">
        <w:t>p</w:t>
      </w:r>
      <w:r w:rsidRPr="004727AA">
        <w:t>lnění Smlouvy.</w:t>
      </w:r>
    </w:p>
    <w:p w14:paraId="2583299A" w14:textId="4079A36D" w:rsidR="00D62634" w:rsidRPr="004727AA" w:rsidRDefault="00D62634" w:rsidP="00B75E4D">
      <w:r w:rsidRPr="00833ECC">
        <w:rPr>
          <w:b/>
        </w:rPr>
        <w:t>Přiřazení Cenotvorných položek</w:t>
      </w:r>
      <w:r w:rsidRPr="004727AA">
        <w:t xml:space="preserve"> (v buňkách </w:t>
      </w:r>
      <w:r w:rsidR="00450E47">
        <w:t>V</w:t>
      </w:r>
      <w:r w:rsidR="00A24D79">
        <w:t>3</w:t>
      </w:r>
      <w:r w:rsidR="00171A74">
        <w:t>6</w:t>
      </w:r>
      <w:r w:rsidRPr="004727AA">
        <w:t>:</w:t>
      </w:r>
      <w:r w:rsidR="00171A74">
        <w:t>Y60</w:t>
      </w:r>
      <w:r w:rsidRPr="004727AA">
        <w:t xml:space="preserve">)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w:t>
      </w:r>
      <w:r w:rsidR="009C78C0">
        <w:t>y</w:t>
      </w:r>
      <w:r w:rsidRPr="004727AA">
        <w:t xml:space="preserve"> </w:t>
      </w:r>
      <w:r w:rsidR="006E4E51" w:rsidRPr="004727AA">
        <w:t>závislá</w:t>
      </w:r>
      <w:r w:rsidRPr="004727AA">
        <w:t xml:space="preserve"> na dopravní</w:t>
      </w:r>
      <w:r w:rsidR="000F0556">
        <w:t>m</w:t>
      </w:r>
      <w:r w:rsidRPr="004727AA">
        <w:t xml:space="preserve"> výkonu</w:t>
      </w:r>
      <w:r w:rsidR="00F47ACE">
        <w:t xml:space="preserve">, počtu hodin,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w:t>
      </w:r>
      <w:r w:rsidR="007E1934">
        <w:t xml:space="preserve">Neudává se v součtových tabulkách, ale pouze v tabulkách se zadáváním cenotvorby. </w:t>
      </w:r>
      <w:r w:rsidR="00E4386C" w:rsidRPr="004727AA">
        <w:t xml:space="preserve">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w:t>
      </w:r>
    </w:p>
    <w:p w14:paraId="3C0F2055" w14:textId="05A09BDD" w:rsidR="00FE3339" w:rsidRDefault="00D62634" w:rsidP="008812D1">
      <w:pPr>
        <w:pStyle w:val="Odstavecseseznamem"/>
        <w:numPr>
          <w:ilvl w:val="0"/>
          <w:numId w:val="4"/>
        </w:numPr>
      </w:pPr>
      <w:r w:rsidRPr="004727AA">
        <w:t xml:space="preserve">Přiřazení položek na Výkon (v buňkách </w:t>
      </w:r>
      <w:r w:rsidR="009C78C0">
        <w:t>V</w:t>
      </w:r>
      <w:r w:rsidR="0054536F">
        <w:t>36</w:t>
      </w:r>
      <w:r w:rsidR="009C78C0" w:rsidRPr="004727AA">
        <w:t>:</w:t>
      </w:r>
      <w:r w:rsidR="004E498B">
        <w:t>V</w:t>
      </w:r>
      <w:r w:rsidR="009C78C0">
        <w:t>6</w:t>
      </w:r>
      <w:r w:rsidR="0054536F">
        <w:t>0</w:t>
      </w:r>
      <w:r w:rsidRPr="004727AA">
        <w:t>)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5D1276E2" w14:textId="0D7DD850" w:rsidR="00226B62" w:rsidRPr="004727AA" w:rsidRDefault="00226B62" w:rsidP="008812D1">
      <w:pPr>
        <w:pStyle w:val="Odstavecseseznamem"/>
        <w:numPr>
          <w:ilvl w:val="0"/>
          <w:numId w:val="4"/>
        </w:numPr>
      </w:pPr>
      <w:r w:rsidRPr="004727AA">
        <w:t xml:space="preserve">Přiřazení položek na </w:t>
      </w:r>
      <w:r w:rsidR="00A311D8">
        <w:t>Hodiny</w:t>
      </w:r>
      <w:r w:rsidRPr="004727AA">
        <w:t xml:space="preserve"> (v buňkách </w:t>
      </w:r>
      <w:r>
        <w:t>W36</w:t>
      </w:r>
      <w:r w:rsidRPr="004727AA">
        <w:t>:</w:t>
      </w:r>
      <w:r>
        <w:t>W60</w:t>
      </w:r>
      <w:r w:rsidRPr="004727AA">
        <w:t>) znamená, jakým podílem je Cenotvorná položka proměnná s</w:t>
      </w:r>
      <w:r w:rsidR="00A311D8">
        <w:t> Počtem hodin</w:t>
      </w:r>
      <w:r w:rsidRPr="004727AA">
        <w:t xml:space="preserve">; tj. při změně (zvýšení či snížení) </w:t>
      </w:r>
      <w:r w:rsidR="00A311D8">
        <w:t>Počtu hodin</w:t>
      </w:r>
      <w:r w:rsidRPr="004727AA">
        <w:t xml:space="preserve"> se změní přímo úměrně</w:t>
      </w:r>
      <w:r w:rsidR="005E4B0F">
        <w:t xml:space="preserve"> s nimi.</w:t>
      </w:r>
    </w:p>
    <w:p w14:paraId="61B32F23" w14:textId="74C4C8DF" w:rsidR="00FE3339" w:rsidRPr="004727AA" w:rsidRDefault="00FE3339" w:rsidP="008812D1">
      <w:pPr>
        <w:pStyle w:val="Odstavecseseznamem"/>
        <w:numPr>
          <w:ilvl w:val="0"/>
          <w:numId w:val="4"/>
        </w:numPr>
      </w:pPr>
      <w:r w:rsidRPr="004727AA">
        <w:t xml:space="preserve">Přiřazení položek na Vozidlo (v buňkách </w:t>
      </w:r>
      <w:r w:rsidR="0054536F">
        <w:t>X</w:t>
      </w:r>
      <w:r w:rsidR="004E498B">
        <w:t>3</w:t>
      </w:r>
      <w:r w:rsidR="0054536F">
        <w:t>6</w:t>
      </w:r>
      <w:r w:rsidR="004E498B" w:rsidRPr="004727AA">
        <w:t>:</w:t>
      </w:r>
      <w:r w:rsidR="0054536F">
        <w:t>X60</w:t>
      </w:r>
      <w:r w:rsidRPr="004727AA">
        <w:t>) znamená, jakým podílem je Cenotvorná položka proměnná s Počtem vlakových jednotek; tj. při změně (zvýšení či snížení) Počtu vlakových jednotek se změní přímo úměrně s ním.</w:t>
      </w:r>
    </w:p>
    <w:p w14:paraId="388B2567" w14:textId="44830D4F" w:rsidR="00243B47" w:rsidRDefault="007F14CC" w:rsidP="008812D1">
      <w:pPr>
        <w:pStyle w:val="Odstavecseseznamem"/>
        <w:numPr>
          <w:ilvl w:val="0"/>
          <w:numId w:val="4"/>
        </w:numPr>
      </w:pPr>
      <w:r w:rsidRPr="004727AA">
        <w:t xml:space="preserve">Přiřazení položek na Fixní složku (v buňkách </w:t>
      </w:r>
      <w:r w:rsidR="00216FDF">
        <w:t>Y36</w:t>
      </w:r>
      <w:r w:rsidR="004E498B" w:rsidRPr="004727AA">
        <w:t>:</w:t>
      </w:r>
      <w:r w:rsidR="00364301">
        <w:t>Y60</w:t>
      </w:r>
      <w:r w:rsidRPr="004727AA">
        <w:t>) znamená, jakým podílem je Cenotvorná položka nezávislá na Dopravním výkonu</w:t>
      </w:r>
      <w:r w:rsidR="00F47ACE">
        <w:t xml:space="preserve">, </w:t>
      </w:r>
      <w:r w:rsidRPr="004727AA">
        <w:t>Počtu vlakových jednotek</w:t>
      </w:r>
      <w:r w:rsidR="00F47ACE">
        <w:t xml:space="preserve"> a Počtu hodin</w:t>
      </w:r>
      <w:r w:rsidRPr="004727AA">
        <w:t>; tj. při jejich změně (zvýšení či snížení) zůstane v absolutní částce stejná.</w:t>
      </w:r>
      <w:r w:rsidR="00D62634" w:rsidRPr="004727AA">
        <w:t xml:space="preserve"> </w:t>
      </w:r>
    </w:p>
    <w:p w14:paraId="6311B8A5" w14:textId="0EA35B58" w:rsidR="00083D02" w:rsidRDefault="00083D02" w:rsidP="00083D02">
      <w:r w:rsidRPr="00EA2041">
        <w:rPr>
          <w:b/>
        </w:rPr>
        <w:t>Pásmo dovolené roční změny Výchozí jednotkové ceny</w:t>
      </w:r>
      <w:r>
        <w:t xml:space="preserve"> (v buňkách F</w:t>
      </w:r>
      <w:r w:rsidR="00934B08">
        <w:t>3</w:t>
      </w:r>
      <w:r w:rsidR="00EC2A4D">
        <w:t>1</w:t>
      </w:r>
      <w:r>
        <w:t>:</w:t>
      </w:r>
      <w:r w:rsidR="00D63C63">
        <w:t>S</w:t>
      </w:r>
      <w:r w:rsidR="00934B08">
        <w:t>3</w:t>
      </w:r>
      <w:r w:rsidR="00EC2A4D">
        <w:t>1</w:t>
      </w:r>
      <w:r>
        <w:t>) vyjadřuje maximálně dovolený růst</w:t>
      </w:r>
      <w:r w:rsidR="00574385">
        <w:t xml:space="preserve"> </w:t>
      </w:r>
      <w:r>
        <w:t>Výchozí jednotkové ceny mezi dvěma sousedními obdobími jízdního řádu.</w:t>
      </w:r>
    </w:p>
    <w:p w14:paraId="39E58003" w14:textId="75C328B3" w:rsidR="00083D02" w:rsidRDefault="00083D02" w:rsidP="00083D02">
      <w:r w:rsidRPr="00664C2E">
        <w:rPr>
          <w:b/>
          <w:bCs/>
        </w:rPr>
        <w:t>Nejvyšší dovolená Výchozí jednotková cena</w:t>
      </w:r>
      <w:r w:rsidRPr="00420263">
        <w:t xml:space="preserve"> </w:t>
      </w:r>
      <w:r>
        <w:t>(v buňkách E</w:t>
      </w:r>
      <w:r w:rsidR="00934B08">
        <w:t>3</w:t>
      </w:r>
      <w:r w:rsidR="00EC2A4D">
        <w:t>2</w:t>
      </w:r>
      <w:r>
        <w:t>:</w:t>
      </w:r>
      <w:r w:rsidR="00934B08">
        <w:t>S3</w:t>
      </w:r>
      <w:r w:rsidR="00EC2A4D">
        <w:t>2</w:t>
      </w:r>
      <w:r>
        <w:t xml:space="preserve">) vyjadřuje průměrnou Výchozí jednotkovou cenu navýšenou </w:t>
      </w:r>
      <w:r w:rsidR="008752BB">
        <w:t>o 10</w:t>
      </w:r>
      <w:r>
        <w:t xml:space="preserve"> %, kterou nelze přesáhnout v žádném z období jízdního řádu.</w:t>
      </w:r>
    </w:p>
    <w:p w14:paraId="2CC0016B" w14:textId="469DDA7E" w:rsidR="00083D02" w:rsidRPr="004727AA" w:rsidRDefault="00083D02" w:rsidP="00C83835">
      <w:pPr>
        <w:sectPr w:rsidR="00083D02" w:rsidRPr="004727AA" w:rsidSect="003E68A5">
          <w:headerReference w:type="default" r:id="rId7"/>
          <w:footerReference w:type="default" r:id="rId8"/>
          <w:pgSz w:w="11906" w:h="16838"/>
          <w:pgMar w:top="1701" w:right="1418" w:bottom="1418" w:left="1418" w:header="709" w:footer="709" w:gutter="0"/>
          <w:cols w:space="708"/>
          <w:docGrid w:linePitch="360"/>
        </w:sectPr>
      </w:pPr>
    </w:p>
    <w:p w14:paraId="0FE4372B" w14:textId="17DDAC73" w:rsidR="002B0316" w:rsidRPr="004727AA" w:rsidRDefault="002B0316" w:rsidP="00490129">
      <w:pPr>
        <w:spacing w:after="120"/>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C56DAF">
        <w:trPr>
          <w:trHeight w:val="284"/>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C56DAF">
        <w:trPr>
          <w:trHeight w:val="284"/>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C56DAF">
        <w:trPr>
          <w:trHeight w:val="284"/>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5F6543E4" w:rsidR="002B0316" w:rsidRPr="004727AA" w:rsidRDefault="002B0316" w:rsidP="002B0316">
            <w:pPr>
              <w:jc w:val="right"/>
            </w:pPr>
            <w:r w:rsidRPr="004727AA">
              <w:rPr>
                <w:i/>
              </w:rPr>
              <w:t xml:space="preserve">j </w:t>
            </w:r>
            <w:r w:rsidRPr="004727AA">
              <w:t xml:space="preserve">= </w:t>
            </w:r>
            <w:r w:rsidR="00972FF2">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5E616728" w:rsidR="002B0316" w:rsidRPr="004727AA" w:rsidRDefault="002B0316" w:rsidP="002B0316">
            <w:pPr>
              <w:jc w:val="right"/>
            </w:pPr>
            <w:r w:rsidRPr="004727AA">
              <w:rPr>
                <w:i/>
              </w:rPr>
              <w:t>j</w:t>
            </w:r>
            <w:r w:rsidRPr="004727AA">
              <w:t xml:space="preserve"> = </w:t>
            </w:r>
            <w:r w:rsidR="00BB64A1">
              <w:t>15</w:t>
            </w:r>
          </w:p>
        </w:tc>
      </w:tr>
      <w:tr w:rsidR="002B0316" w:rsidRPr="004727AA" w14:paraId="5F29D760" w14:textId="77777777" w:rsidTr="00C56DAF">
        <w:trPr>
          <w:trHeight w:val="284"/>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192C6CBB" w:rsidR="002B0316" w:rsidRPr="004727AA" w:rsidRDefault="002B0316" w:rsidP="002B0316">
            <w:pPr>
              <w:jc w:val="right"/>
              <w:rPr>
                <w:i/>
              </w:rPr>
            </w:pPr>
            <w:r w:rsidRPr="004727AA">
              <w:t>20</w:t>
            </w:r>
            <w:r w:rsidR="00B75A6F">
              <w:t>31</w:t>
            </w:r>
            <w:r w:rsidRPr="004727AA">
              <w:t>/</w:t>
            </w:r>
            <w:r w:rsidR="00B75A6F">
              <w:t>32</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470B1D3E" w:rsidR="002B0316" w:rsidRPr="004727AA" w:rsidRDefault="002B0316" w:rsidP="002B0316">
            <w:pPr>
              <w:jc w:val="right"/>
              <w:rPr>
                <w:i/>
              </w:rPr>
            </w:pPr>
            <w:r w:rsidRPr="004727AA">
              <w:t>20</w:t>
            </w:r>
            <w:r w:rsidR="00BB64A1">
              <w:t>33</w:t>
            </w:r>
            <w:r w:rsidR="00097194">
              <w:t>/</w:t>
            </w:r>
            <w:r w:rsidR="00BB64A1">
              <w:t>34</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7DA6F664" w:rsidR="002B0316" w:rsidRPr="004727AA" w:rsidRDefault="002B0316" w:rsidP="002B0316">
            <w:pPr>
              <w:jc w:val="right"/>
              <w:rPr>
                <w:i/>
              </w:rPr>
            </w:pPr>
            <w:r w:rsidRPr="004727AA">
              <w:t>20</w:t>
            </w:r>
            <w:r w:rsidR="00BB64A1">
              <w:t>45</w:t>
            </w:r>
            <w:r w:rsidRPr="004727AA">
              <w:t>/</w:t>
            </w:r>
            <w:r w:rsidR="00BB64A1">
              <w:t>46</w:t>
            </w:r>
          </w:p>
        </w:tc>
      </w:tr>
      <w:tr w:rsidR="002B0316" w:rsidRPr="004727AA" w14:paraId="0BE3FB17" w14:textId="77777777" w:rsidTr="00490129">
        <w:trPr>
          <w:trHeight w:val="227"/>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C0D7E77" w:rsidR="005E5233" w:rsidRPr="004727AA" w:rsidRDefault="007E5F8F" w:rsidP="002B0316">
            <w:r>
              <w:t>Elektrická energie</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490129">
        <w:trPr>
          <w:trHeight w:val="227"/>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0247E29B" w:rsidR="002B0316" w:rsidRPr="004727AA" w:rsidRDefault="00707CEE" w:rsidP="002B0316">
            <w:r>
              <w:t>J</w:t>
            </w:r>
            <w:r w:rsidR="00EF12DF">
              <w:t>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490129">
        <w:trPr>
          <w:trHeight w:val="227"/>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490129">
        <w:trPr>
          <w:trHeight w:val="227"/>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490129">
        <w:trPr>
          <w:trHeight w:val="227"/>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490129">
        <w:trPr>
          <w:trHeight w:val="227"/>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505477C4" w:rsidR="002B0316" w:rsidRPr="004727AA" w:rsidRDefault="00707CEE" w:rsidP="002B0316">
            <w:r>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940D38" w:rsidRPr="004727AA" w14:paraId="426FE39E" w14:textId="77777777" w:rsidTr="00490129">
        <w:trPr>
          <w:trHeight w:val="227"/>
        </w:trPr>
        <w:tc>
          <w:tcPr>
            <w:tcW w:w="1268" w:type="dxa"/>
            <w:tcBorders>
              <w:top w:val="nil"/>
            </w:tcBorders>
            <w:noWrap/>
          </w:tcPr>
          <w:p w14:paraId="131A190C" w14:textId="77777777" w:rsidR="00940D38" w:rsidRPr="004727AA" w:rsidRDefault="00940D38" w:rsidP="002B0316">
            <w:pPr>
              <w:jc w:val="center"/>
            </w:pPr>
          </w:p>
        </w:tc>
        <w:tc>
          <w:tcPr>
            <w:tcW w:w="3028" w:type="dxa"/>
            <w:tcBorders>
              <w:top w:val="nil"/>
              <w:bottom w:val="single" w:sz="4" w:space="0" w:color="auto"/>
            </w:tcBorders>
            <w:noWrap/>
          </w:tcPr>
          <w:p w14:paraId="6B3FA95D" w14:textId="77777777" w:rsidR="00940D38" w:rsidRPr="004727AA" w:rsidRDefault="00940D38" w:rsidP="002B0316"/>
        </w:tc>
        <w:tc>
          <w:tcPr>
            <w:tcW w:w="1266" w:type="dxa"/>
            <w:tcBorders>
              <w:bottom w:val="single" w:sz="4" w:space="0" w:color="auto"/>
            </w:tcBorders>
            <w:noWrap/>
          </w:tcPr>
          <w:p w14:paraId="045143FC" w14:textId="645B6136" w:rsidR="00940D38" w:rsidRPr="004727AA" w:rsidRDefault="00940D38" w:rsidP="002B0316">
            <w:pPr>
              <w:jc w:val="center"/>
              <w:rPr>
                <w:i/>
              </w:rPr>
            </w:pPr>
            <w:r w:rsidRPr="004727AA">
              <w:rPr>
                <w:i/>
              </w:rPr>
              <w:t>i</w:t>
            </w:r>
            <w:r w:rsidRPr="004727AA">
              <w:t xml:space="preserve"> = 5.2</w:t>
            </w:r>
          </w:p>
        </w:tc>
        <w:tc>
          <w:tcPr>
            <w:tcW w:w="2266" w:type="dxa"/>
            <w:tcBorders>
              <w:bottom w:val="single" w:sz="4" w:space="0" w:color="auto"/>
            </w:tcBorders>
            <w:noWrap/>
          </w:tcPr>
          <w:p w14:paraId="3CA9BCF1" w14:textId="773B0251" w:rsidR="00940D38" w:rsidRPr="004727AA" w:rsidRDefault="00940D38" w:rsidP="002B0316">
            <w:r>
              <w:t>Ostatní</w:t>
            </w:r>
          </w:p>
        </w:tc>
        <w:tc>
          <w:tcPr>
            <w:tcW w:w="1176" w:type="dxa"/>
            <w:tcBorders>
              <w:bottom w:val="single" w:sz="4" w:space="0" w:color="auto"/>
            </w:tcBorders>
          </w:tcPr>
          <w:p w14:paraId="56C22B56" w14:textId="77777777" w:rsidR="00940D38" w:rsidRPr="004727AA" w:rsidRDefault="00940D38" w:rsidP="002B0316"/>
        </w:tc>
        <w:tc>
          <w:tcPr>
            <w:tcW w:w="1176" w:type="dxa"/>
            <w:tcBorders>
              <w:bottom w:val="single" w:sz="4" w:space="0" w:color="auto"/>
            </w:tcBorders>
          </w:tcPr>
          <w:p w14:paraId="72056E83" w14:textId="77777777" w:rsidR="00940D38" w:rsidRPr="004727AA" w:rsidRDefault="00940D38" w:rsidP="002B0316"/>
        </w:tc>
        <w:tc>
          <w:tcPr>
            <w:tcW w:w="1176" w:type="dxa"/>
            <w:tcBorders>
              <w:bottom w:val="single" w:sz="4" w:space="0" w:color="auto"/>
            </w:tcBorders>
          </w:tcPr>
          <w:p w14:paraId="556D837C" w14:textId="77777777" w:rsidR="00940D38" w:rsidRPr="004727AA" w:rsidRDefault="00940D38" w:rsidP="002B0316"/>
        </w:tc>
        <w:tc>
          <w:tcPr>
            <w:tcW w:w="1176" w:type="dxa"/>
            <w:tcBorders>
              <w:bottom w:val="single" w:sz="4" w:space="0" w:color="auto"/>
            </w:tcBorders>
          </w:tcPr>
          <w:p w14:paraId="655A1B77" w14:textId="77777777" w:rsidR="00940D38" w:rsidRPr="004727AA" w:rsidRDefault="00940D38" w:rsidP="002B0316"/>
        </w:tc>
        <w:tc>
          <w:tcPr>
            <w:tcW w:w="1177" w:type="dxa"/>
            <w:tcBorders>
              <w:bottom w:val="single" w:sz="4" w:space="0" w:color="auto"/>
            </w:tcBorders>
          </w:tcPr>
          <w:p w14:paraId="4CDC81E4" w14:textId="77777777" w:rsidR="00940D38" w:rsidRPr="004727AA" w:rsidRDefault="00940D38" w:rsidP="002B0316"/>
        </w:tc>
      </w:tr>
      <w:tr w:rsidR="002B0316" w:rsidRPr="004727AA" w14:paraId="409738D6" w14:textId="77777777" w:rsidTr="00490129">
        <w:trPr>
          <w:trHeight w:val="227"/>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490129">
        <w:trPr>
          <w:trHeight w:val="227"/>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19F4C3C" w:rsidR="002B0316" w:rsidRPr="004727AA" w:rsidRDefault="00731D1A" w:rsidP="002B0316">
            <w:r>
              <w:t>Vlaková četa</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731D1A" w:rsidRPr="004727AA" w14:paraId="7DC87C26" w14:textId="77777777" w:rsidTr="00490129">
        <w:trPr>
          <w:trHeight w:val="227"/>
        </w:trPr>
        <w:tc>
          <w:tcPr>
            <w:tcW w:w="1268" w:type="dxa"/>
            <w:tcBorders>
              <w:top w:val="nil"/>
              <w:bottom w:val="nil"/>
            </w:tcBorders>
            <w:noWrap/>
          </w:tcPr>
          <w:p w14:paraId="586B06EB" w14:textId="77777777" w:rsidR="00731D1A" w:rsidRPr="004727AA" w:rsidRDefault="00731D1A" w:rsidP="002B0316">
            <w:pPr>
              <w:jc w:val="center"/>
              <w:rPr>
                <w:i/>
              </w:rPr>
            </w:pPr>
          </w:p>
        </w:tc>
        <w:tc>
          <w:tcPr>
            <w:tcW w:w="3028" w:type="dxa"/>
            <w:tcBorders>
              <w:top w:val="nil"/>
              <w:bottom w:val="nil"/>
            </w:tcBorders>
            <w:noWrap/>
          </w:tcPr>
          <w:p w14:paraId="1CF53BFE" w14:textId="77777777" w:rsidR="00731D1A" w:rsidRPr="004727AA" w:rsidRDefault="00731D1A" w:rsidP="002B0316"/>
        </w:tc>
        <w:tc>
          <w:tcPr>
            <w:tcW w:w="1266" w:type="dxa"/>
            <w:noWrap/>
          </w:tcPr>
          <w:p w14:paraId="070B31DB" w14:textId="64536010" w:rsidR="00731D1A" w:rsidRPr="004727AA" w:rsidRDefault="00731D1A" w:rsidP="002B0316">
            <w:pPr>
              <w:jc w:val="center"/>
              <w:rPr>
                <w:i/>
              </w:rPr>
            </w:pPr>
            <w:r w:rsidRPr="004727AA">
              <w:rPr>
                <w:i/>
              </w:rPr>
              <w:t>i</w:t>
            </w:r>
            <w:r w:rsidRPr="004727AA">
              <w:t xml:space="preserve"> = 7.</w:t>
            </w:r>
            <w:r>
              <w:t>2</w:t>
            </w:r>
          </w:p>
        </w:tc>
        <w:tc>
          <w:tcPr>
            <w:tcW w:w="2266" w:type="dxa"/>
            <w:noWrap/>
          </w:tcPr>
          <w:p w14:paraId="538442F9" w14:textId="02C697AD" w:rsidR="00731D1A" w:rsidRDefault="00731D1A" w:rsidP="002B0316">
            <w:r>
              <w:t>Strojvedoucí</w:t>
            </w:r>
          </w:p>
        </w:tc>
        <w:tc>
          <w:tcPr>
            <w:tcW w:w="1176" w:type="dxa"/>
          </w:tcPr>
          <w:p w14:paraId="140A2EF0" w14:textId="77777777" w:rsidR="00731D1A" w:rsidRPr="004727AA" w:rsidRDefault="00731D1A" w:rsidP="002B0316"/>
        </w:tc>
        <w:tc>
          <w:tcPr>
            <w:tcW w:w="1176" w:type="dxa"/>
          </w:tcPr>
          <w:p w14:paraId="65B776EA" w14:textId="77777777" w:rsidR="00731D1A" w:rsidRPr="004727AA" w:rsidRDefault="00731D1A" w:rsidP="002B0316"/>
        </w:tc>
        <w:tc>
          <w:tcPr>
            <w:tcW w:w="1176" w:type="dxa"/>
          </w:tcPr>
          <w:p w14:paraId="4A59E505" w14:textId="77777777" w:rsidR="00731D1A" w:rsidRPr="004727AA" w:rsidRDefault="00731D1A" w:rsidP="002B0316"/>
        </w:tc>
        <w:tc>
          <w:tcPr>
            <w:tcW w:w="1176" w:type="dxa"/>
          </w:tcPr>
          <w:p w14:paraId="75B3CDE0" w14:textId="77777777" w:rsidR="00731D1A" w:rsidRPr="004727AA" w:rsidRDefault="00731D1A" w:rsidP="002B0316"/>
        </w:tc>
        <w:tc>
          <w:tcPr>
            <w:tcW w:w="1177" w:type="dxa"/>
          </w:tcPr>
          <w:p w14:paraId="0DEDFB25" w14:textId="77777777" w:rsidR="00731D1A" w:rsidRPr="004727AA" w:rsidRDefault="00731D1A" w:rsidP="002B0316"/>
        </w:tc>
      </w:tr>
      <w:tr w:rsidR="003A5125" w:rsidRPr="004727AA" w14:paraId="48596240" w14:textId="77777777" w:rsidTr="00490129">
        <w:trPr>
          <w:trHeight w:val="227"/>
        </w:trPr>
        <w:tc>
          <w:tcPr>
            <w:tcW w:w="1268" w:type="dxa"/>
            <w:tcBorders>
              <w:top w:val="nil"/>
              <w:bottom w:val="nil"/>
            </w:tcBorders>
            <w:noWrap/>
          </w:tcPr>
          <w:p w14:paraId="0C3D6B61" w14:textId="77777777" w:rsidR="003A5125" w:rsidRPr="004727AA" w:rsidRDefault="003A5125" w:rsidP="003A5125">
            <w:pPr>
              <w:jc w:val="center"/>
              <w:rPr>
                <w:i/>
              </w:rPr>
            </w:pPr>
          </w:p>
        </w:tc>
        <w:tc>
          <w:tcPr>
            <w:tcW w:w="3028" w:type="dxa"/>
            <w:tcBorders>
              <w:top w:val="nil"/>
              <w:bottom w:val="nil"/>
            </w:tcBorders>
            <w:noWrap/>
          </w:tcPr>
          <w:p w14:paraId="2B4D1D37" w14:textId="77777777" w:rsidR="003A5125" w:rsidRPr="004727AA" w:rsidRDefault="003A5125" w:rsidP="003A5125"/>
        </w:tc>
        <w:tc>
          <w:tcPr>
            <w:tcW w:w="1266" w:type="dxa"/>
            <w:noWrap/>
          </w:tcPr>
          <w:p w14:paraId="48668A91" w14:textId="480F3AB8" w:rsidR="003A5125" w:rsidRPr="004727AA" w:rsidRDefault="003A5125" w:rsidP="003A5125">
            <w:pPr>
              <w:jc w:val="center"/>
              <w:rPr>
                <w:i/>
              </w:rPr>
            </w:pPr>
            <w:r w:rsidRPr="004727AA">
              <w:rPr>
                <w:i/>
              </w:rPr>
              <w:t>i</w:t>
            </w:r>
            <w:r w:rsidRPr="004727AA">
              <w:t xml:space="preserve"> = 7.</w:t>
            </w:r>
            <w:r>
              <w:t>3</w:t>
            </w:r>
          </w:p>
        </w:tc>
        <w:tc>
          <w:tcPr>
            <w:tcW w:w="2266" w:type="dxa"/>
            <w:noWrap/>
          </w:tcPr>
          <w:p w14:paraId="20DEB05F" w14:textId="098F91E5" w:rsidR="003A5125" w:rsidRDefault="003A5125" w:rsidP="003A5125">
            <w:r>
              <w:t>Pokladní</w:t>
            </w:r>
          </w:p>
        </w:tc>
        <w:tc>
          <w:tcPr>
            <w:tcW w:w="1176" w:type="dxa"/>
          </w:tcPr>
          <w:p w14:paraId="1A21023B" w14:textId="77777777" w:rsidR="003A5125" w:rsidRPr="004727AA" w:rsidRDefault="003A5125" w:rsidP="003A5125"/>
        </w:tc>
        <w:tc>
          <w:tcPr>
            <w:tcW w:w="1176" w:type="dxa"/>
          </w:tcPr>
          <w:p w14:paraId="7F5F637A" w14:textId="77777777" w:rsidR="003A5125" w:rsidRPr="004727AA" w:rsidRDefault="003A5125" w:rsidP="003A5125"/>
        </w:tc>
        <w:tc>
          <w:tcPr>
            <w:tcW w:w="1176" w:type="dxa"/>
          </w:tcPr>
          <w:p w14:paraId="09783B8E" w14:textId="77777777" w:rsidR="003A5125" w:rsidRPr="004727AA" w:rsidRDefault="003A5125" w:rsidP="003A5125"/>
        </w:tc>
        <w:tc>
          <w:tcPr>
            <w:tcW w:w="1176" w:type="dxa"/>
          </w:tcPr>
          <w:p w14:paraId="6491705B" w14:textId="77777777" w:rsidR="003A5125" w:rsidRPr="004727AA" w:rsidRDefault="003A5125" w:rsidP="003A5125"/>
        </w:tc>
        <w:tc>
          <w:tcPr>
            <w:tcW w:w="1177" w:type="dxa"/>
          </w:tcPr>
          <w:p w14:paraId="3A902E9F" w14:textId="77777777" w:rsidR="003A5125" w:rsidRPr="004727AA" w:rsidRDefault="003A5125" w:rsidP="003A5125"/>
        </w:tc>
      </w:tr>
      <w:tr w:rsidR="003A5125" w:rsidRPr="004727AA" w14:paraId="2BCCC1BC" w14:textId="77777777" w:rsidTr="00490129">
        <w:trPr>
          <w:trHeight w:val="227"/>
        </w:trPr>
        <w:tc>
          <w:tcPr>
            <w:tcW w:w="1268" w:type="dxa"/>
            <w:tcBorders>
              <w:top w:val="nil"/>
              <w:bottom w:val="single" w:sz="4" w:space="0" w:color="auto"/>
            </w:tcBorders>
            <w:noWrap/>
            <w:hideMark/>
          </w:tcPr>
          <w:p w14:paraId="1CC28CFF" w14:textId="77777777" w:rsidR="003A5125" w:rsidRPr="004727AA" w:rsidRDefault="003A5125" w:rsidP="003A5125">
            <w:pPr>
              <w:jc w:val="center"/>
            </w:pPr>
          </w:p>
        </w:tc>
        <w:tc>
          <w:tcPr>
            <w:tcW w:w="3028" w:type="dxa"/>
            <w:tcBorders>
              <w:top w:val="nil"/>
              <w:bottom w:val="single" w:sz="4" w:space="0" w:color="auto"/>
            </w:tcBorders>
            <w:noWrap/>
            <w:hideMark/>
          </w:tcPr>
          <w:p w14:paraId="6EA7D6D2" w14:textId="77777777" w:rsidR="003A5125" w:rsidRPr="004727AA" w:rsidRDefault="003A5125" w:rsidP="003A5125">
            <w:r w:rsidRPr="004727AA">
              <w:t> </w:t>
            </w:r>
          </w:p>
        </w:tc>
        <w:tc>
          <w:tcPr>
            <w:tcW w:w="1266" w:type="dxa"/>
            <w:noWrap/>
            <w:hideMark/>
          </w:tcPr>
          <w:p w14:paraId="37E91B5E" w14:textId="23794BBA" w:rsidR="003A5125" w:rsidRPr="004727AA" w:rsidRDefault="003A5125" w:rsidP="003A5125">
            <w:pPr>
              <w:jc w:val="center"/>
            </w:pPr>
            <w:r w:rsidRPr="004727AA">
              <w:rPr>
                <w:i/>
              </w:rPr>
              <w:t>i</w:t>
            </w:r>
            <w:r w:rsidRPr="004727AA">
              <w:t xml:space="preserve"> = 7.</w:t>
            </w:r>
            <w:r>
              <w:t>4</w:t>
            </w:r>
          </w:p>
        </w:tc>
        <w:tc>
          <w:tcPr>
            <w:tcW w:w="2266" w:type="dxa"/>
            <w:noWrap/>
            <w:hideMark/>
          </w:tcPr>
          <w:p w14:paraId="04CBC057" w14:textId="77777777" w:rsidR="003A5125" w:rsidRPr="004727AA" w:rsidRDefault="003A5125" w:rsidP="003A5125">
            <w:r w:rsidRPr="004727AA">
              <w:t>Ostatní zaměstnanci</w:t>
            </w:r>
          </w:p>
        </w:tc>
        <w:tc>
          <w:tcPr>
            <w:tcW w:w="1176" w:type="dxa"/>
          </w:tcPr>
          <w:p w14:paraId="179E7F42" w14:textId="77777777" w:rsidR="003A5125" w:rsidRPr="004727AA" w:rsidRDefault="003A5125" w:rsidP="003A5125"/>
        </w:tc>
        <w:tc>
          <w:tcPr>
            <w:tcW w:w="1176" w:type="dxa"/>
          </w:tcPr>
          <w:p w14:paraId="3684BC8D" w14:textId="77777777" w:rsidR="003A5125" w:rsidRPr="004727AA" w:rsidRDefault="003A5125" w:rsidP="003A5125"/>
        </w:tc>
        <w:tc>
          <w:tcPr>
            <w:tcW w:w="1176" w:type="dxa"/>
          </w:tcPr>
          <w:p w14:paraId="1D424232" w14:textId="77777777" w:rsidR="003A5125" w:rsidRPr="004727AA" w:rsidRDefault="003A5125" w:rsidP="003A5125"/>
        </w:tc>
        <w:tc>
          <w:tcPr>
            <w:tcW w:w="1176" w:type="dxa"/>
          </w:tcPr>
          <w:p w14:paraId="11F22AE5" w14:textId="77777777" w:rsidR="003A5125" w:rsidRPr="004727AA" w:rsidRDefault="003A5125" w:rsidP="003A5125"/>
        </w:tc>
        <w:tc>
          <w:tcPr>
            <w:tcW w:w="1177" w:type="dxa"/>
          </w:tcPr>
          <w:p w14:paraId="1264458C" w14:textId="77777777" w:rsidR="003A5125" w:rsidRPr="004727AA" w:rsidRDefault="003A5125" w:rsidP="003A5125"/>
        </w:tc>
      </w:tr>
      <w:tr w:rsidR="003A5125" w:rsidRPr="004727AA" w14:paraId="28BA672E" w14:textId="77777777" w:rsidTr="00490129">
        <w:trPr>
          <w:trHeight w:val="227"/>
        </w:trPr>
        <w:tc>
          <w:tcPr>
            <w:tcW w:w="1268" w:type="dxa"/>
            <w:tcBorders>
              <w:bottom w:val="nil"/>
            </w:tcBorders>
            <w:noWrap/>
            <w:hideMark/>
          </w:tcPr>
          <w:p w14:paraId="693113C6" w14:textId="77777777" w:rsidR="003A5125" w:rsidRPr="004727AA" w:rsidRDefault="003A5125" w:rsidP="003A5125">
            <w:pPr>
              <w:jc w:val="center"/>
            </w:pPr>
            <w:r w:rsidRPr="004727AA">
              <w:rPr>
                <w:i/>
              </w:rPr>
              <w:t>i</w:t>
            </w:r>
            <w:r w:rsidRPr="004727AA">
              <w:t xml:space="preserve"> = 8</w:t>
            </w:r>
          </w:p>
        </w:tc>
        <w:tc>
          <w:tcPr>
            <w:tcW w:w="3028" w:type="dxa"/>
            <w:tcBorders>
              <w:bottom w:val="nil"/>
            </w:tcBorders>
            <w:noWrap/>
            <w:hideMark/>
          </w:tcPr>
          <w:p w14:paraId="1AD081E7" w14:textId="77777777" w:rsidR="003A5125" w:rsidRPr="004727AA" w:rsidRDefault="003A5125" w:rsidP="003A5125">
            <w:r w:rsidRPr="004727AA">
              <w:t>Sociální a zdravotní pojištění</w:t>
            </w:r>
          </w:p>
        </w:tc>
        <w:tc>
          <w:tcPr>
            <w:tcW w:w="1266" w:type="dxa"/>
            <w:noWrap/>
            <w:hideMark/>
          </w:tcPr>
          <w:p w14:paraId="4C142EC5" w14:textId="77777777" w:rsidR="003A5125" w:rsidRPr="004727AA" w:rsidRDefault="003A5125" w:rsidP="003A5125">
            <w:pPr>
              <w:jc w:val="center"/>
            </w:pPr>
            <w:r w:rsidRPr="004727AA">
              <w:rPr>
                <w:i/>
              </w:rPr>
              <w:t>i</w:t>
            </w:r>
            <w:r w:rsidRPr="004727AA">
              <w:t xml:space="preserve"> = 8.1</w:t>
            </w:r>
          </w:p>
        </w:tc>
        <w:tc>
          <w:tcPr>
            <w:tcW w:w="2266" w:type="dxa"/>
            <w:noWrap/>
            <w:hideMark/>
          </w:tcPr>
          <w:p w14:paraId="3D5309B8" w14:textId="5C7F01AB" w:rsidR="003A5125" w:rsidRPr="004727AA" w:rsidRDefault="003A5125" w:rsidP="003A5125">
            <w:r>
              <w:t>Vlaková četa</w:t>
            </w:r>
          </w:p>
        </w:tc>
        <w:tc>
          <w:tcPr>
            <w:tcW w:w="1176" w:type="dxa"/>
          </w:tcPr>
          <w:p w14:paraId="35A89CA1" w14:textId="77777777" w:rsidR="003A5125" w:rsidRPr="004727AA" w:rsidRDefault="003A5125" w:rsidP="003A5125"/>
        </w:tc>
        <w:tc>
          <w:tcPr>
            <w:tcW w:w="1176" w:type="dxa"/>
          </w:tcPr>
          <w:p w14:paraId="208D9C97" w14:textId="77777777" w:rsidR="003A5125" w:rsidRPr="004727AA" w:rsidRDefault="003A5125" w:rsidP="003A5125"/>
        </w:tc>
        <w:tc>
          <w:tcPr>
            <w:tcW w:w="1176" w:type="dxa"/>
          </w:tcPr>
          <w:p w14:paraId="73BD06FF" w14:textId="77777777" w:rsidR="003A5125" w:rsidRPr="004727AA" w:rsidRDefault="003A5125" w:rsidP="003A5125"/>
        </w:tc>
        <w:tc>
          <w:tcPr>
            <w:tcW w:w="1176" w:type="dxa"/>
          </w:tcPr>
          <w:p w14:paraId="35C2630B" w14:textId="77777777" w:rsidR="003A5125" w:rsidRPr="004727AA" w:rsidRDefault="003A5125" w:rsidP="003A5125"/>
        </w:tc>
        <w:tc>
          <w:tcPr>
            <w:tcW w:w="1177" w:type="dxa"/>
          </w:tcPr>
          <w:p w14:paraId="7D5E60F4" w14:textId="77777777" w:rsidR="003A5125" w:rsidRPr="004727AA" w:rsidRDefault="003A5125" w:rsidP="003A5125"/>
        </w:tc>
      </w:tr>
      <w:tr w:rsidR="003A5125" w:rsidRPr="004727AA" w14:paraId="2C379395" w14:textId="77777777" w:rsidTr="00490129">
        <w:trPr>
          <w:trHeight w:val="227"/>
        </w:trPr>
        <w:tc>
          <w:tcPr>
            <w:tcW w:w="1268" w:type="dxa"/>
            <w:tcBorders>
              <w:top w:val="nil"/>
              <w:bottom w:val="nil"/>
            </w:tcBorders>
            <w:noWrap/>
          </w:tcPr>
          <w:p w14:paraId="0210CB57" w14:textId="77777777" w:rsidR="003A5125" w:rsidRPr="004727AA" w:rsidRDefault="003A5125" w:rsidP="003A5125">
            <w:pPr>
              <w:jc w:val="center"/>
              <w:rPr>
                <w:i/>
              </w:rPr>
            </w:pPr>
          </w:p>
        </w:tc>
        <w:tc>
          <w:tcPr>
            <w:tcW w:w="3028" w:type="dxa"/>
            <w:tcBorders>
              <w:top w:val="nil"/>
              <w:bottom w:val="nil"/>
            </w:tcBorders>
            <w:noWrap/>
          </w:tcPr>
          <w:p w14:paraId="59557ADF" w14:textId="77777777" w:rsidR="003A5125" w:rsidRPr="004727AA" w:rsidRDefault="003A5125" w:rsidP="003A5125"/>
        </w:tc>
        <w:tc>
          <w:tcPr>
            <w:tcW w:w="1266" w:type="dxa"/>
            <w:noWrap/>
          </w:tcPr>
          <w:p w14:paraId="3F57A964" w14:textId="18AA821F" w:rsidR="003A5125" w:rsidRPr="004727AA" w:rsidRDefault="003A5125" w:rsidP="003A5125">
            <w:pPr>
              <w:jc w:val="center"/>
              <w:rPr>
                <w:i/>
              </w:rPr>
            </w:pPr>
            <w:r w:rsidRPr="004727AA">
              <w:rPr>
                <w:i/>
              </w:rPr>
              <w:t>i</w:t>
            </w:r>
            <w:r w:rsidRPr="004727AA">
              <w:t xml:space="preserve"> = 8.</w:t>
            </w:r>
            <w:r>
              <w:t>2</w:t>
            </w:r>
          </w:p>
        </w:tc>
        <w:tc>
          <w:tcPr>
            <w:tcW w:w="2266" w:type="dxa"/>
            <w:noWrap/>
          </w:tcPr>
          <w:p w14:paraId="210A25E4" w14:textId="300C1A0F" w:rsidR="003A5125" w:rsidRDefault="003A5125" w:rsidP="003A5125">
            <w:r>
              <w:t>Strojvedoucí</w:t>
            </w:r>
          </w:p>
        </w:tc>
        <w:tc>
          <w:tcPr>
            <w:tcW w:w="1176" w:type="dxa"/>
          </w:tcPr>
          <w:p w14:paraId="1D5C5706" w14:textId="77777777" w:rsidR="003A5125" w:rsidRPr="004727AA" w:rsidRDefault="003A5125" w:rsidP="003A5125"/>
        </w:tc>
        <w:tc>
          <w:tcPr>
            <w:tcW w:w="1176" w:type="dxa"/>
          </w:tcPr>
          <w:p w14:paraId="7A8347AF" w14:textId="77777777" w:rsidR="003A5125" w:rsidRPr="004727AA" w:rsidRDefault="003A5125" w:rsidP="003A5125"/>
        </w:tc>
        <w:tc>
          <w:tcPr>
            <w:tcW w:w="1176" w:type="dxa"/>
          </w:tcPr>
          <w:p w14:paraId="196201DB" w14:textId="77777777" w:rsidR="003A5125" w:rsidRPr="004727AA" w:rsidRDefault="003A5125" w:rsidP="003A5125"/>
        </w:tc>
        <w:tc>
          <w:tcPr>
            <w:tcW w:w="1176" w:type="dxa"/>
          </w:tcPr>
          <w:p w14:paraId="5FEDFD02" w14:textId="77777777" w:rsidR="003A5125" w:rsidRPr="004727AA" w:rsidRDefault="003A5125" w:rsidP="003A5125"/>
        </w:tc>
        <w:tc>
          <w:tcPr>
            <w:tcW w:w="1177" w:type="dxa"/>
          </w:tcPr>
          <w:p w14:paraId="48101662" w14:textId="77777777" w:rsidR="003A5125" w:rsidRPr="004727AA" w:rsidRDefault="003A5125" w:rsidP="003A5125"/>
        </w:tc>
      </w:tr>
      <w:tr w:rsidR="003A5125" w:rsidRPr="004727AA" w14:paraId="6EA4B870" w14:textId="77777777" w:rsidTr="00490129">
        <w:trPr>
          <w:trHeight w:val="227"/>
        </w:trPr>
        <w:tc>
          <w:tcPr>
            <w:tcW w:w="1268" w:type="dxa"/>
            <w:tcBorders>
              <w:top w:val="nil"/>
              <w:bottom w:val="nil"/>
            </w:tcBorders>
            <w:noWrap/>
          </w:tcPr>
          <w:p w14:paraId="799B4439" w14:textId="77777777" w:rsidR="003A5125" w:rsidRPr="004727AA" w:rsidRDefault="003A5125" w:rsidP="003A5125">
            <w:pPr>
              <w:jc w:val="center"/>
              <w:rPr>
                <w:i/>
              </w:rPr>
            </w:pPr>
          </w:p>
        </w:tc>
        <w:tc>
          <w:tcPr>
            <w:tcW w:w="3028" w:type="dxa"/>
            <w:tcBorders>
              <w:top w:val="nil"/>
              <w:bottom w:val="nil"/>
            </w:tcBorders>
            <w:noWrap/>
          </w:tcPr>
          <w:p w14:paraId="54953E3C" w14:textId="77777777" w:rsidR="003A5125" w:rsidRPr="004727AA" w:rsidRDefault="003A5125" w:rsidP="003A5125"/>
        </w:tc>
        <w:tc>
          <w:tcPr>
            <w:tcW w:w="1266" w:type="dxa"/>
            <w:noWrap/>
          </w:tcPr>
          <w:p w14:paraId="7C8163A0" w14:textId="02DFF342" w:rsidR="003A5125" w:rsidRPr="004727AA" w:rsidRDefault="002F50E2" w:rsidP="003A5125">
            <w:pPr>
              <w:jc w:val="center"/>
              <w:rPr>
                <w:i/>
              </w:rPr>
            </w:pPr>
            <w:r w:rsidRPr="004727AA">
              <w:rPr>
                <w:i/>
              </w:rPr>
              <w:t>i</w:t>
            </w:r>
            <w:r w:rsidRPr="004727AA">
              <w:t xml:space="preserve"> = 8.</w:t>
            </w:r>
            <w:r>
              <w:t>3</w:t>
            </w:r>
          </w:p>
        </w:tc>
        <w:tc>
          <w:tcPr>
            <w:tcW w:w="2266" w:type="dxa"/>
            <w:noWrap/>
          </w:tcPr>
          <w:p w14:paraId="0AD7FD8B" w14:textId="7E48294C" w:rsidR="003A5125" w:rsidRDefault="002F50E2" w:rsidP="003A5125">
            <w:r>
              <w:t>Pokladní</w:t>
            </w:r>
          </w:p>
        </w:tc>
        <w:tc>
          <w:tcPr>
            <w:tcW w:w="1176" w:type="dxa"/>
          </w:tcPr>
          <w:p w14:paraId="1B268043" w14:textId="77777777" w:rsidR="003A5125" w:rsidRPr="004727AA" w:rsidRDefault="003A5125" w:rsidP="003A5125"/>
        </w:tc>
        <w:tc>
          <w:tcPr>
            <w:tcW w:w="1176" w:type="dxa"/>
          </w:tcPr>
          <w:p w14:paraId="2F1337BF" w14:textId="77777777" w:rsidR="003A5125" w:rsidRPr="004727AA" w:rsidRDefault="003A5125" w:rsidP="003A5125"/>
        </w:tc>
        <w:tc>
          <w:tcPr>
            <w:tcW w:w="1176" w:type="dxa"/>
          </w:tcPr>
          <w:p w14:paraId="0F4E7714" w14:textId="77777777" w:rsidR="003A5125" w:rsidRPr="004727AA" w:rsidRDefault="003A5125" w:rsidP="003A5125"/>
        </w:tc>
        <w:tc>
          <w:tcPr>
            <w:tcW w:w="1176" w:type="dxa"/>
          </w:tcPr>
          <w:p w14:paraId="503AE1D4" w14:textId="77777777" w:rsidR="003A5125" w:rsidRPr="004727AA" w:rsidRDefault="003A5125" w:rsidP="003A5125"/>
        </w:tc>
        <w:tc>
          <w:tcPr>
            <w:tcW w:w="1177" w:type="dxa"/>
          </w:tcPr>
          <w:p w14:paraId="7DF65841" w14:textId="77777777" w:rsidR="003A5125" w:rsidRPr="004727AA" w:rsidRDefault="003A5125" w:rsidP="003A5125"/>
        </w:tc>
      </w:tr>
      <w:tr w:rsidR="003A5125" w:rsidRPr="004727AA" w14:paraId="6796C47A" w14:textId="77777777" w:rsidTr="00490129">
        <w:trPr>
          <w:trHeight w:val="227"/>
        </w:trPr>
        <w:tc>
          <w:tcPr>
            <w:tcW w:w="1268" w:type="dxa"/>
            <w:tcBorders>
              <w:top w:val="nil"/>
            </w:tcBorders>
            <w:noWrap/>
            <w:hideMark/>
          </w:tcPr>
          <w:p w14:paraId="121510FA" w14:textId="77777777" w:rsidR="003A5125" w:rsidRPr="004727AA" w:rsidRDefault="003A5125" w:rsidP="003A5125">
            <w:pPr>
              <w:jc w:val="center"/>
            </w:pPr>
          </w:p>
        </w:tc>
        <w:tc>
          <w:tcPr>
            <w:tcW w:w="3028" w:type="dxa"/>
            <w:tcBorders>
              <w:top w:val="nil"/>
              <w:bottom w:val="single" w:sz="4" w:space="0" w:color="auto"/>
            </w:tcBorders>
            <w:noWrap/>
            <w:hideMark/>
          </w:tcPr>
          <w:p w14:paraId="4D390250" w14:textId="77777777" w:rsidR="003A5125" w:rsidRPr="004727AA" w:rsidRDefault="003A5125" w:rsidP="003A5125">
            <w:r w:rsidRPr="004727AA">
              <w:t> </w:t>
            </w:r>
          </w:p>
        </w:tc>
        <w:tc>
          <w:tcPr>
            <w:tcW w:w="1266" w:type="dxa"/>
            <w:tcBorders>
              <w:bottom w:val="single" w:sz="4" w:space="0" w:color="auto"/>
            </w:tcBorders>
            <w:noWrap/>
            <w:hideMark/>
          </w:tcPr>
          <w:p w14:paraId="1F1A9972" w14:textId="3130A2DE" w:rsidR="003A5125" w:rsidRPr="004727AA" w:rsidRDefault="003A5125" w:rsidP="003A5125">
            <w:pPr>
              <w:jc w:val="center"/>
            </w:pPr>
            <w:r w:rsidRPr="004727AA">
              <w:rPr>
                <w:i/>
              </w:rPr>
              <w:t>i</w:t>
            </w:r>
            <w:r w:rsidRPr="004727AA">
              <w:t xml:space="preserve"> = 8.</w:t>
            </w:r>
            <w:r w:rsidR="002F50E2">
              <w:t>4</w:t>
            </w:r>
          </w:p>
        </w:tc>
        <w:tc>
          <w:tcPr>
            <w:tcW w:w="2266" w:type="dxa"/>
            <w:tcBorders>
              <w:bottom w:val="single" w:sz="4" w:space="0" w:color="auto"/>
            </w:tcBorders>
            <w:noWrap/>
            <w:hideMark/>
          </w:tcPr>
          <w:p w14:paraId="5A7D70D8" w14:textId="77777777" w:rsidR="003A5125" w:rsidRPr="004727AA" w:rsidRDefault="003A5125" w:rsidP="003A5125">
            <w:r w:rsidRPr="004727AA">
              <w:t>Ostatní zaměstnanci</w:t>
            </w:r>
          </w:p>
        </w:tc>
        <w:tc>
          <w:tcPr>
            <w:tcW w:w="1176" w:type="dxa"/>
            <w:tcBorders>
              <w:bottom w:val="single" w:sz="4" w:space="0" w:color="auto"/>
            </w:tcBorders>
          </w:tcPr>
          <w:p w14:paraId="195F04C9" w14:textId="77777777" w:rsidR="003A5125" w:rsidRPr="004727AA" w:rsidRDefault="003A5125" w:rsidP="003A5125"/>
        </w:tc>
        <w:tc>
          <w:tcPr>
            <w:tcW w:w="1176" w:type="dxa"/>
            <w:tcBorders>
              <w:bottom w:val="single" w:sz="4" w:space="0" w:color="auto"/>
            </w:tcBorders>
          </w:tcPr>
          <w:p w14:paraId="6D473F3A" w14:textId="77777777" w:rsidR="003A5125" w:rsidRPr="004727AA" w:rsidRDefault="003A5125" w:rsidP="003A5125"/>
        </w:tc>
        <w:tc>
          <w:tcPr>
            <w:tcW w:w="1176" w:type="dxa"/>
            <w:tcBorders>
              <w:bottom w:val="single" w:sz="4" w:space="0" w:color="auto"/>
            </w:tcBorders>
          </w:tcPr>
          <w:p w14:paraId="6151745A" w14:textId="77777777" w:rsidR="003A5125" w:rsidRPr="004727AA" w:rsidRDefault="003A5125" w:rsidP="003A5125"/>
        </w:tc>
        <w:tc>
          <w:tcPr>
            <w:tcW w:w="1176" w:type="dxa"/>
            <w:tcBorders>
              <w:bottom w:val="single" w:sz="4" w:space="0" w:color="auto"/>
            </w:tcBorders>
          </w:tcPr>
          <w:p w14:paraId="0CE98A46" w14:textId="77777777" w:rsidR="003A5125" w:rsidRPr="004727AA" w:rsidRDefault="003A5125" w:rsidP="003A5125"/>
        </w:tc>
        <w:tc>
          <w:tcPr>
            <w:tcW w:w="1177" w:type="dxa"/>
            <w:tcBorders>
              <w:bottom w:val="single" w:sz="4" w:space="0" w:color="auto"/>
            </w:tcBorders>
          </w:tcPr>
          <w:p w14:paraId="766A5048" w14:textId="77777777" w:rsidR="003A5125" w:rsidRPr="004727AA" w:rsidRDefault="003A5125" w:rsidP="003A5125"/>
        </w:tc>
      </w:tr>
      <w:tr w:rsidR="003A5125" w:rsidRPr="004727AA" w14:paraId="3A540957" w14:textId="77777777" w:rsidTr="00490129">
        <w:trPr>
          <w:trHeight w:val="227"/>
        </w:trPr>
        <w:tc>
          <w:tcPr>
            <w:tcW w:w="1268" w:type="dxa"/>
            <w:noWrap/>
            <w:hideMark/>
          </w:tcPr>
          <w:p w14:paraId="1DFC72EF" w14:textId="77777777" w:rsidR="003A5125" w:rsidRPr="004727AA" w:rsidRDefault="003A5125" w:rsidP="003A5125">
            <w:pPr>
              <w:jc w:val="center"/>
            </w:pPr>
            <w:r w:rsidRPr="004727AA">
              <w:rPr>
                <w:i/>
              </w:rPr>
              <w:t>i</w:t>
            </w:r>
            <w:r w:rsidRPr="004727AA">
              <w:t xml:space="preserve"> = 9</w:t>
            </w:r>
          </w:p>
        </w:tc>
        <w:tc>
          <w:tcPr>
            <w:tcW w:w="3028" w:type="dxa"/>
            <w:tcBorders>
              <w:right w:val="nil"/>
            </w:tcBorders>
            <w:noWrap/>
            <w:hideMark/>
          </w:tcPr>
          <w:p w14:paraId="78D202E7" w14:textId="77777777" w:rsidR="003A5125" w:rsidRPr="004727AA" w:rsidRDefault="003A5125" w:rsidP="003A5125">
            <w:r w:rsidRPr="004727AA">
              <w:t>Cestovné</w:t>
            </w:r>
          </w:p>
        </w:tc>
        <w:tc>
          <w:tcPr>
            <w:tcW w:w="1266" w:type="dxa"/>
            <w:tcBorders>
              <w:left w:val="nil"/>
              <w:right w:val="nil"/>
            </w:tcBorders>
            <w:noWrap/>
            <w:hideMark/>
          </w:tcPr>
          <w:p w14:paraId="2BC64E15" w14:textId="77777777" w:rsidR="003A5125" w:rsidRPr="004727AA" w:rsidRDefault="003A5125" w:rsidP="003A5125">
            <w:r w:rsidRPr="004727AA">
              <w:t> </w:t>
            </w:r>
          </w:p>
        </w:tc>
        <w:tc>
          <w:tcPr>
            <w:tcW w:w="2266" w:type="dxa"/>
            <w:tcBorders>
              <w:left w:val="nil"/>
            </w:tcBorders>
            <w:noWrap/>
            <w:hideMark/>
          </w:tcPr>
          <w:p w14:paraId="71AE4056" w14:textId="77777777" w:rsidR="003A5125" w:rsidRPr="004727AA" w:rsidRDefault="003A5125" w:rsidP="003A5125">
            <w:r w:rsidRPr="004727AA">
              <w:t> </w:t>
            </w:r>
          </w:p>
        </w:tc>
        <w:tc>
          <w:tcPr>
            <w:tcW w:w="1176" w:type="dxa"/>
            <w:tcBorders>
              <w:left w:val="nil"/>
            </w:tcBorders>
          </w:tcPr>
          <w:p w14:paraId="44E712BC" w14:textId="77777777" w:rsidR="003A5125" w:rsidRPr="004727AA" w:rsidRDefault="003A5125" w:rsidP="003A5125"/>
        </w:tc>
        <w:tc>
          <w:tcPr>
            <w:tcW w:w="1176" w:type="dxa"/>
            <w:tcBorders>
              <w:left w:val="nil"/>
            </w:tcBorders>
          </w:tcPr>
          <w:p w14:paraId="6FC69AEC" w14:textId="77777777" w:rsidR="003A5125" w:rsidRPr="004727AA" w:rsidRDefault="003A5125" w:rsidP="003A5125"/>
        </w:tc>
        <w:tc>
          <w:tcPr>
            <w:tcW w:w="1176" w:type="dxa"/>
            <w:tcBorders>
              <w:left w:val="nil"/>
            </w:tcBorders>
          </w:tcPr>
          <w:p w14:paraId="31324DC4" w14:textId="77777777" w:rsidR="003A5125" w:rsidRPr="004727AA" w:rsidRDefault="003A5125" w:rsidP="003A5125"/>
        </w:tc>
        <w:tc>
          <w:tcPr>
            <w:tcW w:w="1176" w:type="dxa"/>
            <w:tcBorders>
              <w:left w:val="nil"/>
            </w:tcBorders>
          </w:tcPr>
          <w:p w14:paraId="71DE1FC2" w14:textId="77777777" w:rsidR="003A5125" w:rsidRPr="004727AA" w:rsidRDefault="003A5125" w:rsidP="003A5125"/>
        </w:tc>
        <w:tc>
          <w:tcPr>
            <w:tcW w:w="1177" w:type="dxa"/>
            <w:tcBorders>
              <w:left w:val="nil"/>
            </w:tcBorders>
          </w:tcPr>
          <w:p w14:paraId="71754139" w14:textId="77777777" w:rsidR="003A5125" w:rsidRPr="004727AA" w:rsidRDefault="003A5125" w:rsidP="003A5125"/>
        </w:tc>
      </w:tr>
      <w:tr w:rsidR="003A5125" w:rsidRPr="004727AA" w14:paraId="2CA6E55F" w14:textId="77777777" w:rsidTr="00490129">
        <w:trPr>
          <w:trHeight w:val="227"/>
        </w:trPr>
        <w:tc>
          <w:tcPr>
            <w:tcW w:w="1268" w:type="dxa"/>
            <w:noWrap/>
            <w:hideMark/>
          </w:tcPr>
          <w:p w14:paraId="44F71C28" w14:textId="77777777" w:rsidR="003A5125" w:rsidRPr="004727AA" w:rsidRDefault="003A5125" w:rsidP="003A5125">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3A5125" w:rsidRPr="004727AA" w:rsidRDefault="003A5125" w:rsidP="003A5125">
            <w:r w:rsidRPr="004727AA">
              <w:t>Úhrada za použití dopravní cesty</w:t>
            </w:r>
          </w:p>
        </w:tc>
        <w:tc>
          <w:tcPr>
            <w:tcW w:w="1176" w:type="dxa"/>
            <w:tcBorders>
              <w:left w:val="nil"/>
              <w:bottom w:val="single" w:sz="4" w:space="0" w:color="auto"/>
            </w:tcBorders>
          </w:tcPr>
          <w:p w14:paraId="36B1A250" w14:textId="77777777" w:rsidR="003A5125" w:rsidRPr="004727AA" w:rsidRDefault="003A5125" w:rsidP="003A5125"/>
        </w:tc>
        <w:tc>
          <w:tcPr>
            <w:tcW w:w="1176" w:type="dxa"/>
            <w:tcBorders>
              <w:left w:val="nil"/>
              <w:bottom w:val="single" w:sz="4" w:space="0" w:color="auto"/>
            </w:tcBorders>
          </w:tcPr>
          <w:p w14:paraId="57ACB492" w14:textId="77777777" w:rsidR="003A5125" w:rsidRPr="004727AA" w:rsidRDefault="003A5125" w:rsidP="003A5125"/>
        </w:tc>
        <w:tc>
          <w:tcPr>
            <w:tcW w:w="1176" w:type="dxa"/>
            <w:tcBorders>
              <w:left w:val="nil"/>
              <w:bottom w:val="single" w:sz="4" w:space="0" w:color="auto"/>
            </w:tcBorders>
          </w:tcPr>
          <w:p w14:paraId="17983941" w14:textId="77777777" w:rsidR="003A5125" w:rsidRPr="004727AA" w:rsidRDefault="003A5125" w:rsidP="003A5125"/>
        </w:tc>
        <w:tc>
          <w:tcPr>
            <w:tcW w:w="1176" w:type="dxa"/>
            <w:tcBorders>
              <w:left w:val="nil"/>
              <w:bottom w:val="single" w:sz="4" w:space="0" w:color="auto"/>
            </w:tcBorders>
          </w:tcPr>
          <w:p w14:paraId="45D941E3" w14:textId="77777777" w:rsidR="003A5125" w:rsidRPr="004727AA" w:rsidRDefault="003A5125" w:rsidP="003A5125"/>
        </w:tc>
        <w:tc>
          <w:tcPr>
            <w:tcW w:w="1177" w:type="dxa"/>
            <w:tcBorders>
              <w:left w:val="nil"/>
              <w:bottom w:val="single" w:sz="4" w:space="0" w:color="auto"/>
            </w:tcBorders>
          </w:tcPr>
          <w:p w14:paraId="3AC1820C" w14:textId="77777777" w:rsidR="003A5125" w:rsidRPr="004727AA" w:rsidRDefault="003A5125" w:rsidP="003A5125"/>
        </w:tc>
      </w:tr>
      <w:tr w:rsidR="003A5125" w:rsidRPr="004727AA" w14:paraId="7FEDBC8C" w14:textId="77777777" w:rsidTr="00490129">
        <w:trPr>
          <w:trHeight w:val="227"/>
        </w:trPr>
        <w:tc>
          <w:tcPr>
            <w:tcW w:w="1268" w:type="dxa"/>
            <w:tcBorders>
              <w:bottom w:val="single" w:sz="4" w:space="0" w:color="auto"/>
            </w:tcBorders>
            <w:noWrap/>
            <w:hideMark/>
          </w:tcPr>
          <w:p w14:paraId="19BA2D47" w14:textId="77777777" w:rsidR="003A5125" w:rsidRPr="004727AA" w:rsidRDefault="003A5125" w:rsidP="003A5125">
            <w:pPr>
              <w:jc w:val="center"/>
            </w:pPr>
            <w:r w:rsidRPr="004727AA">
              <w:rPr>
                <w:i/>
              </w:rPr>
              <w:t>i</w:t>
            </w:r>
            <w:r w:rsidRPr="004727AA">
              <w:t xml:space="preserve"> = 11</w:t>
            </w:r>
          </w:p>
        </w:tc>
        <w:tc>
          <w:tcPr>
            <w:tcW w:w="6560" w:type="dxa"/>
            <w:gridSpan w:val="3"/>
            <w:tcBorders>
              <w:bottom w:val="single" w:sz="4" w:space="0" w:color="auto"/>
            </w:tcBorders>
            <w:noWrap/>
            <w:hideMark/>
          </w:tcPr>
          <w:p w14:paraId="1667C660" w14:textId="77777777" w:rsidR="003A5125" w:rsidRPr="004727AA" w:rsidRDefault="003A5125" w:rsidP="003A5125">
            <w:r w:rsidRPr="004727AA">
              <w:t>Úhrada za použití ostatní infrastruktury</w:t>
            </w:r>
          </w:p>
        </w:tc>
        <w:tc>
          <w:tcPr>
            <w:tcW w:w="1176" w:type="dxa"/>
          </w:tcPr>
          <w:p w14:paraId="26321297" w14:textId="77777777" w:rsidR="003A5125" w:rsidRPr="004727AA" w:rsidRDefault="003A5125" w:rsidP="003A5125"/>
        </w:tc>
        <w:tc>
          <w:tcPr>
            <w:tcW w:w="1176" w:type="dxa"/>
          </w:tcPr>
          <w:p w14:paraId="69FFE9CB" w14:textId="77777777" w:rsidR="003A5125" w:rsidRPr="004727AA" w:rsidRDefault="003A5125" w:rsidP="003A5125"/>
        </w:tc>
        <w:tc>
          <w:tcPr>
            <w:tcW w:w="1176" w:type="dxa"/>
          </w:tcPr>
          <w:p w14:paraId="19B900C4" w14:textId="77777777" w:rsidR="003A5125" w:rsidRPr="004727AA" w:rsidRDefault="003A5125" w:rsidP="003A5125"/>
        </w:tc>
        <w:tc>
          <w:tcPr>
            <w:tcW w:w="1176" w:type="dxa"/>
          </w:tcPr>
          <w:p w14:paraId="695F27E2" w14:textId="77777777" w:rsidR="003A5125" w:rsidRPr="004727AA" w:rsidRDefault="003A5125" w:rsidP="003A5125"/>
        </w:tc>
        <w:tc>
          <w:tcPr>
            <w:tcW w:w="1177" w:type="dxa"/>
          </w:tcPr>
          <w:p w14:paraId="0289EA4A" w14:textId="77777777" w:rsidR="003A5125" w:rsidRPr="004727AA" w:rsidRDefault="003A5125" w:rsidP="003A5125"/>
        </w:tc>
      </w:tr>
      <w:tr w:rsidR="00F74BFF" w:rsidRPr="004727AA" w14:paraId="1428F86A" w14:textId="77777777" w:rsidTr="00F74BFF">
        <w:trPr>
          <w:trHeight w:val="227"/>
        </w:trPr>
        <w:tc>
          <w:tcPr>
            <w:tcW w:w="1268" w:type="dxa"/>
            <w:tcBorders>
              <w:bottom w:val="nil"/>
            </w:tcBorders>
            <w:noWrap/>
            <w:hideMark/>
          </w:tcPr>
          <w:p w14:paraId="5E673262" w14:textId="77777777" w:rsidR="00F74BFF" w:rsidRPr="004727AA" w:rsidRDefault="00F74BFF" w:rsidP="00F74BFF">
            <w:pPr>
              <w:jc w:val="center"/>
            </w:pPr>
            <w:r w:rsidRPr="004727AA">
              <w:rPr>
                <w:i/>
              </w:rPr>
              <w:t>i</w:t>
            </w:r>
            <w:r w:rsidRPr="004727AA">
              <w:t xml:space="preserve"> = 12</w:t>
            </w:r>
          </w:p>
        </w:tc>
        <w:tc>
          <w:tcPr>
            <w:tcW w:w="3028" w:type="dxa"/>
            <w:tcBorders>
              <w:bottom w:val="nil"/>
              <w:right w:val="single" w:sz="4" w:space="0" w:color="auto"/>
            </w:tcBorders>
            <w:noWrap/>
            <w:hideMark/>
          </w:tcPr>
          <w:p w14:paraId="3804BD2F" w14:textId="37F3688F" w:rsidR="00F74BFF" w:rsidRPr="004727AA" w:rsidRDefault="00F74BFF" w:rsidP="00F74BFF">
            <w:r>
              <w:t>Ostatní přímé náklady</w:t>
            </w:r>
          </w:p>
        </w:tc>
        <w:tc>
          <w:tcPr>
            <w:tcW w:w="1266" w:type="dxa"/>
            <w:tcBorders>
              <w:left w:val="single" w:sz="4" w:space="0" w:color="auto"/>
              <w:bottom w:val="single" w:sz="4" w:space="0" w:color="auto"/>
              <w:right w:val="single" w:sz="4" w:space="0" w:color="auto"/>
            </w:tcBorders>
            <w:noWrap/>
          </w:tcPr>
          <w:p w14:paraId="28DA76E9" w14:textId="2B100BCD" w:rsidR="00F74BFF" w:rsidRPr="004727AA" w:rsidRDefault="00F74BFF" w:rsidP="00F74BFF">
            <w:pPr>
              <w:jc w:val="center"/>
            </w:pPr>
            <w:r w:rsidRPr="004727AA">
              <w:rPr>
                <w:i/>
              </w:rPr>
              <w:t>i</w:t>
            </w:r>
            <w:r w:rsidRPr="004727AA">
              <w:t xml:space="preserve"> = </w:t>
            </w:r>
            <w:r w:rsidR="00FB26D7">
              <w:t>12</w:t>
            </w:r>
            <w:r w:rsidRPr="004727AA">
              <w:t>.1</w:t>
            </w:r>
          </w:p>
        </w:tc>
        <w:tc>
          <w:tcPr>
            <w:tcW w:w="2266" w:type="dxa"/>
            <w:tcBorders>
              <w:left w:val="single" w:sz="4" w:space="0" w:color="auto"/>
              <w:bottom w:val="single" w:sz="4" w:space="0" w:color="auto"/>
            </w:tcBorders>
            <w:noWrap/>
          </w:tcPr>
          <w:p w14:paraId="6010A362" w14:textId="463A0650" w:rsidR="00F74BFF" w:rsidRPr="004727AA" w:rsidRDefault="00FB26D7" w:rsidP="00F74BFF">
            <w:r>
              <w:t>Finanční náklady</w:t>
            </w:r>
          </w:p>
        </w:tc>
        <w:tc>
          <w:tcPr>
            <w:tcW w:w="1176" w:type="dxa"/>
          </w:tcPr>
          <w:p w14:paraId="7958BF2A" w14:textId="77777777" w:rsidR="00F74BFF" w:rsidRPr="004727AA" w:rsidRDefault="00F74BFF" w:rsidP="00F74BFF"/>
        </w:tc>
        <w:tc>
          <w:tcPr>
            <w:tcW w:w="1176" w:type="dxa"/>
          </w:tcPr>
          <w:p w14:paraId="5CAAA2EB" w14:textId="77777777" w:rsidR="00F74BFF" w:rsidRPr="004727AA" w:rsidRDefault="00F74BFF" w:rsidP="00F74BFF"/>
        </w:tc>
        <w:tc>
          <w:tcPr>
            <w:tcW w:w="1176" w:type="dxa"/>
          </w:tcPr>
          <w:p w14:paraId="19390A88" w14:textId="77777777" w:rsidR="00F74BFF" w:rsidRPr="004727AA" w:rsidRDefault="00F74BFF" w:rsidP="00F74BFF"/>
        </w:tc>
        <w:tc>
          <w:tcPr>
            <w:tcW w:w="1176" w:type="dxa"/>
          </w:tcPr>
          <w:p w14:paraId="3C55D23B" w14:textId="77777777" w:rsidR="00F74BFF" w:rsidRPr="004727AA" w:rsidRDefault="00F74BFF" w:rsidP="00F74BFF"/>
        </w:tc>
        <w:tc>
          <w:tcPr>
            <w:tcW w:w="1177" w:type="dxa"/>
          </w:tcPr>
          <w:p w14:paraId="436EFE92" w14:textId="77777777" w:rsidR="00F74BFF" w:rsidRPr="004727AA" w:rsidRDefault="00F74BFF" w:rsidP="00F74BFF"/>
        </w:tc>
      </w:tr>
      <w:tr w:rsidR="00F74BFF" w:rsidRPr="004727AA" w14:paraId="18B792DC" w14:textId="77777777" w:rsidTr="00F74BFF">
        <w:trPr>
          <w:trHeight w:val="227"/>
        </w:trPr>
        <w:tc>
          <w:tcPr>
            <w:tcW w:w="1268" w:type="dxa"/>
            <w:tcBorders>
              <w:top w:val="nil"/>
              <w:bottom w:val="single" w:sz="4" w:space="0" w:color="auto"/>
            </w:tcBorders>
            <w:noWrap/>
          </w:tcPr>
          <w:p w14:paraId="6D0D0CBA" w14:textId="77777777" w:rsidR="00F74BFF" w:rsidRPr="004727AA" w:rsidRDefault="00F74BFF" w:rsidP="00F74BFF">
            <w:pPr>
              <w:jc w:val="center"/>
              <w:rPr>
                <w:i/>
              </w:rPr>
            </w:pPr>
          </w:p>
        </w:tc>
        <w:tc>
          <w:tcPr>
            <w:tcW w:w="3028" w:type="dxa"/>
            <w:tcBorders>
              <w:top w:val="nil"/>
              <w:bottom w:val="single" w:sz="4" w:space="0" w:color="auto"/>
              <w:right w:val="single" w:sz="4" w:space="0" w:color="auto"/>
            </w:tcBorders>
            <w:noWrap/>
          </w:tcPr>
          <w:p w14:paraId="28AE2BD1" w14:textId="77777777" w:rsidR="00F74BFF" w:rsidRDefault="00F74BFF" w:rsidP="00F74BFF"/>
        </w:tc>
        <w:tc>
          <w:tcPr>
            <w:tcW w:w="1266" w:type="dxa"/>
            <w:tcBorders>
              <w:left w:val="single" w:sz="4" w:space="0" w:color="auto"/>
              <w:bottom w:val="single" w:sz="4" w:space="0" w:color="auto"/>
              <w:right w:val="single" w:sz="4" w:space="0" w:color="auto"/>
            </w:tcBorders>
            <w:noWrap/>
          </w:tcPr>
          <w:p w14:paraId="3CD3A84C" w14:textId="5BAAFBB9" w:rsidR="00F74BFF" w:rsidRPr="004727AA" w:rsidRDefault="00F74BFF" w:rsidP="00F74BFF">
            <w:pPr>
              <w:jc w:val="center"/>
            </w:pPr>
            <w:r w:rsidRPr="004727AA">
              <w:rPr>
                <w:i/>
              </w:rPr>
              <w:t>i</w:t>
            </w:r>
            <w:r w:rsidRPr="004727AA">
              <w:t xml:space="preserve"> = </w:t>
            </w:r>
            <w:r w:rsidR="00FB26D7">
              <w:t>12</w:t>
            </w:r>
            <w:r w:rsidRPr="004727AA">
              <w:t>.</w:t>
            </w:r>
            <w:r>
              <w:t>2</w:t>
            </w:r>
          </w:p>
        </w:tc>
        <w:tc>
          <w:tcPr>
            <w:tcW w:w="2266" w:type="dxa"/>
            <w:tcBorders>
              <w:left w:val="single" w:sz="4" w:space="0" w:color="auto"/>
              <w:bottom w:val="single" w:sz="4" w:space="0" w:color="auto"/>
            </w:tcBorders>
            <w:noWrap/>
          </w:tcPr>
          <w:p w14:paraId="1EEC4E5E" w14:textId="56E644DC" w:rsidR="00F74BFF" w:rsidRPr="004727AA" w:rsidRDefault="00FB26D7" w:rsidP="00F74BFF">
            <w:r>
              <w:t>Ostatní</w:t>
            </w:r>
          </w:p>
        </w:tc>
        <w:tc>
          <w:tcPr>
            <w:tcW w:w="1176" w:type="dxa"/>
          </w:tcPr>
          <w:p w14:paraId="6A872F0F" w14:textId="77777777" w:rsidR="00F74BFF" w:rsidRPr="004727AA" w:rsidRDefault="00F74BFF" w:rsidP="00F74BFF"/>
        </w:tc>
        <w:tc>
          <w:tcPr>
            <w:tcW w:w="1176" w:type="dxa"/>
          </w:tcPr>
          <w:p w14:paraId="5F253427" w14:textId="77777777" w:rsidR="00F74BFF" w:rsidRPr="004727AA" w:rsidRDefault="00F74BFF" w:rsidP="00F74BFF"/>
        </w:tc>
        <w:tc>
          <w:tcPr>
            <w:tcW w:w="1176" w:type="dxa"/>
          </w:tcPr>
          <w:p w14:paraId="314EB6FA" w14:textId="77777777" w:rsidR="00F74BFF" w:rsidRPr="004727AA" w:rsidRDefault="00F74BFF" w:rsidP="00F74BFF"/>
        </w:tc>
        <w:tc>
          <w:tcPr>
            <w:tcW w:w="1176" w:type="dxa"/>
          </w:tcPr>
          <w:p w14:paraId="33CE637F" w14:textId="77777777" w:rsidR="00F74BFF" w:rsidRPr="004727AA" w:rsidRDefault="00F74BFF" w:rsidP="00F74BFF"/>
        </w:tc>
        <w:tc>
          <w:tcPr>
            <w:tcW w:w="1177" w:type="dxa"/>
          </w:tcPr>
          <w:p w14:paraId="0FCBCE57" w14:textId="77777777" w:rsidR="00F74BFF" w:rsidRPr="004727AA" w:rsidRDefault="00F74BFF" w:rsidP="00F74BFF"/>
        </w:tc>
      </w:tr>
      <w:tr w:rsidR="003A5125" w:rsidRPr="004727AA" w14:paraId="396C6FDE" w14:textId="77777777" w:rsidTr="00490129">
        <w:trPr>
          <w:trHeight w:val="227"/>
        </w:trPr>
        <w:tc>
          <w:tcPr>
            <w:tcW w:w="1268" w:type="dxa"/>
            <w:tcBorders>
              <w:top w:val="single" w:sz="4" w:space="0" w:color="auto"/>
            </w:tcBorders>
            <w:noWrap/>
            <w:hideMark/>
          </w:tcPr>
          <w:p w14:paraId="02CEB807" w14:textId="040DC7B0" w:rsidR="003A5125" w:rsidRPr="004727AA" w:rsidRDefault="003A5125" w:rsidP="003A5125">
            <w:pPr>
              <w:jc w:val="center"/>
            </w:pPr>
            <w:r w:rsidRPr="004727AA">
              <w:rPr>
                <w:i/>
              </w:rPr>
              <w:t>i</w:t>
            </w:r>
            <w:r w:rsidRPr="004727AA">
              <w:t xml:space="preserve"> = 13</w:t>
            </w:r>
          </w:p>
        </w:tc>
        <w:tc>
          <w:tcPr>
            <w:tcW w:w="3028" w:type="dxa"/>
            <w:tcBorders>
              <w:top w:val="single" w:sz="4" w:space="0" w:color="auto"/>
              <w:bottom w:val="single" w:sz="4" w:space="0" w:color="auto"/>
              <w:right w:val="nil"/>
            </w:tcBorders>
            <w:noWrap/>
            <w:hideMark/>
          </w:tcPr>
          <w:p w14:paraId="4F769CE3" w14:textId="449AE63F" w:rsidR="003A5125" w:rsidRPr="004727AA" w:rsidRDefault="003A5125" w:rsidP="003A5125">
            <w:r w:rsidRPr="004727AA">
              <w:t>Ostatní služby</w:t>
            </w:r>
          </w:p>
        </w:tc>
        <w:tc>
          <w:tcPr>
            <w:tcW w:w="1266" w:type="dxa"/>
            <w:tcBorders>
              <w:top w:val="single" w:sz="4" w:space="0" w:color="auto"/>
              <w:left w:val="nil"/>
              <w:bottom w:val="single" w:sz="4" w:space="0" w:color="auto"/>
              <w:right w:val="nil"/>
            </w:tcBorders>
            <w:noWrap/>
          </w:tcPr>
          <w:p w14:paraId="146DA116" w14:textId="509ED10F" w:rsidR="003A5125" w:rsidRPr="004727AA" w:rsidRDefault="003A5125" w:rsidP="003A5125">
            <w:pPr>
              <w:jc w:val="center"/>
            </w:pPr>
          </w:p>
        </w:tc>
        <w:tc>
          <w:tcPr>
            <w:tcW w:w="2266" w:type="dxa"/>
            <w:tcBorders>
              <w:top w:val="single" w:sz="4" w:space="0" w:color="auto"/>
              <w:left w:val="nil"/>
              <w:bottom w:val="single" w:sz="4" w:space="0" w:color="auto"/>
            </w:tcBorders>
            <w:noWrap/>
          </w:tcPr>
          <w:p w14:paraId="4CC993B2" w14:textId="11003931" w:rsidR="003A5125" w:rsidRPr="004727AA" w:rsidRDefault="003A5125" w:rsidP="003A5125"/>
        </w:tc>
        <w:tc>
          <w:tcPr>
            <w:tcW w:w="1176" w:type="dxa"/>
            <w:tcBorders>
              <w:bottom w:val="single" w:sz="4" w:space="0" w:color="auto"/>
            </w:tcBorders>
          </w:tcPr>
          <w:p w14:paraId="6C33F12C" w14:textId="77777777" w:rsidR="003A5125" w:rsidRPr="004727AA" w:rsidRDefault="003A5125" w:rsidP="003A5125"/>
        </w:tc>
        <w:tc>
          <w:tcPr>
            <w:tcW w:w="1176" w:type="dxa"/>
            <w:tcBorders>
              <w:bottom w:val="single" w:sz="4" w:space="0" w:color="auto"/>
            </w:tcBorders>
          </w:tcPr>
          <w:p w14:paraId="1FB81933" w14:textId="77777777" w:rsidR="003A5125" w:rsidRPr="004727AA" w:rsidRDefault="003A5125" w:rsidP="003A5125"/>
        </w:tc>
        <w:tc>
          <w:tcPr>
            <w:tcW w:w="1176" w:type="dxa"/>
            <w:tcBorders>
              <w:bottom w:val="single" w:sz="4" w:space="0" w:color="auto"/>
            </w:tcBorders>
          </w:tcPr>
          <w:p w14:paraId="74AB88E0" w14:textId="77777777" w:rsidR="003A5125" w:rsidRPr="004727AA" w:rsidRDefault="003A5125" w:rsidP="003A5125"/>
        </w:tc>
        <w:tc>
          <w:tcPr>
            <w:tcW w:w="1176" w:type="dxa"/>
            <w:tcBorders>
              <w:bottom w:val="single" w:sz="4" w:space="0" w:color="auto"/>
            </w:tcBorders>
          </w:tcPr>
          <w:p w14:paraId="73AEE0EC" w14:textId="77777777" w:rsidR="003A5125" w:rsidRPr="004727AA" w:rsidRDefault="003A5125" w:rsidP="003A5125"/>
        </w:tc>
        <w:tc>
          <w:tcPr>
            <w:tcW w:w="1177" w:type="dxa"/>
            <w:tcBorders>
              <w:bottom w:val="single" w:sz="4" w:space="0" w:color="auto"/>
            </w:tcBorders>
          </w:tcPr>
          <w:p w14:paraId="16F7BF23" w14:textId="77777777" w:rsidR="003A5125" w:rsidRPr="004727AA" w:rsidRDefault="003A5125" w:rsidP="003A5125"/>
        </w:tc>
      </w:tr>
      <w:tr w:rsidR="003A5125" w:rsidRPr="004727AA" w14:paraId="5E6F851E" w14:textId="77777777" w:rsidTr="00490129">
        <w:trPr>
          <w:trHeight w:val="227"/>
        </w:trPr>
        <w:tc>
          <w:tcPr>
            <w:tcW w:w="1268" w:type="dxa"/>
            <w:noWrap/>
            <w:hideMark/>
          </w:tcPr>
          <w:p w14:paraId="100C5C70" w14:textId="17AF07C3" w:rsidR="003A5125" w:rsidRPr="004727AA" w:rsidRDefault="003A5125" w:rsidP="003A5125">
            <w:pPr>
              <w:jc w:val="center"/>
            </w:pPr>
            <w:r w:rsidRPr="004727AA">
              <w:rPr>
                <w:i/>
              </w:rPr>
              <w:t>i</w:t>
            </w:r>
            <w:r w:rsidRPr="004727AA">
              <w:t xml:space="preserve"> = 14</w:t>
            </w:r>
          </w:p>
        </w:tc>
        <w:tc>
          <w:tcPr>
            <w:tcW w:w="3028" w:type="dxa"/>
            <w:tcBorders>
              <w:right w:val="nil"/>
            </w:tcBorders>
            <w:noWrap/>
            <w:hideMark/>
          </w:tcPr>
          <w:p w14:paraId="4542DE6C" w14:textId="17000E58" w:rsidR="003A5125" w:rsidRPr="004727AA" w:rsidRDefault="003A5125" w:rsidP="003A5125">
            <w:r w:rsidRPr="004727AA">
              <w:t>Provozní režie</w:t>
            </w:r>
          </w:p>
        </w:tc>
        <w:tc>
          <w:tcPr>
            <w:tcW w:w="1266" w:type="dxa"/>
            <w:tcBorders>
              <w:left w:val="nil"/>
              <w:right w:val="nil"/>
            </w:tcBorders>
            <w:noWrap/>
            <w:hideMark/>
          </w:tcPr>
          <w:p w14:paraId="315BB5BE" w14:textId="77777777" w:rsidR="003A5125" w:rsidRPr="004727AA" w:rsidRDefault="003A5125" w:rsidP="003A5125">
            <w:r w:rsidRPr="004727AA">
              <w:t> </w:t>
            </w:r>
          </w:p>
        </w:tc>
        <w:tc>
          <w:tcPr>
            <w:tcW w:w="2266" w:type="dxa"/>
            <w:tcBorders>
              <w:left w:val="nil"/>
            </w:tcBorders>
            <w:noWrap/>
            <w:hideMark/>
          </w:tcPr>
          <w:p w14:paraId="26581211" w14:textId="77777777" w:rsidR="003A5125" w:rsidRPr="004727AA" w:rsidRDefault="003A5125" w:rsidP="003A5125">
            <w:r w:rsidRPr="004727AA">
              <w:t> </w:t>
            </w:r>
          </w:p>
        </w:tc>
        <w:tc>
          <w:tcPr>
            <w:tcW w:w="1176" w:type="dxa"/>
            <w:tcBorders>
              <w:left w:val="nil"/>
            </w:tcBorders>
          </w:tcPr>
          <w:p w14:paraId="1BB9DA10" w14:textId="77777777" w:rsidR="003A5125" w:rsidRPr="004727AA" w:rsidRDefault="003A5125" w:rsidP="003A5125"/>
        </w:tc>
        <w:tc>
          <w:tcPr>
            <w:tcW w:w="1176" w:type="dxa"/>
            <w:tcBorders>
              <w:left w:val="nil"/>
            </w:tcBorders>
          </w:tcPr>
          <w:p w14:paraId="43EF6104" w14:textId="77777777" w:rsidR="003A5125" w:rsidRPr="004727AA" w:rsidRDefault="003A5125" w:rsidP="003A5125"/>
        </w:tc>
        <w:tc>
          <w:tcPr>
            <w:tcW w:w="1176" w:type="dxa"/>
            <w:tcBorders>
              <w:left w:val="nil"/>
            </w:tcBorders>
          </w:tcPr>
          <w:p w14:paraId="5169C20D" w14:textId="77777777" w:rsidR="003A5125" w:rsidRPr="004727AA" w:rsidRDefault="003A5125" w:rsidP="003A5125"/>
        </w:tc>
        <w:tc>
          <w:tcPr>
            <w:tcW w:w="1176" w:type="dxa"/>
            <w:tcBorders>
              <w:left w:val="nil"/>
            </w:tcBorders>
          </w:tcPr>
          <w:p w14:paraId="61464044" w14:textId="77777777" w:rsidR="003A5125" w:rsidRPr="004727AA" w:rsidRDefault="003A5125" w:rsidP="003A5125"/>
        </w:tc>
        <w:tc>
          <w:tcPr>
            <w:tcW w:w="1177" w:type="dxa"/>
            <w:tcBorders>
              <w:left w:val="nil"/>
            </w:tcBorders>
          </w:tcPr>
          <w:p w14:paraId="5F1C5ED9" w14:textId="77777777" w:rsidR="003A5125" w:rsidRPr="004727AA" w:rsidRDefault="003A5125" w:rsidP="003A5125"/>
        </w:tc>
      </w:tr>
      <w:tr w:rsidR="003A5125" w:rsidRPr="004727AA" w14:paraId="63B3BC57" w14:textId="77777777" w:rsidTr="00490129">
        <w:trPr>
          <w:trHeight w:val="227"/>
        </w:trPr>
        <w:tc>
          <w:tcPr>
            <w:tcW w:w="1268" w:type="dxa"/>
            <w:noWrap/>
            <w:hideMark/>
          </w:tcPr>
          <w:p w14:paraId="7752CB61" w14:textId="110E9462" w:rsidR="003A5125" w:rsidRPr="004727AA" w:rsidRDefault="003A5125" w:rsidP="003A5125">
            <w:pPr>
              <w:jc w:val="center"/>
            </w:pPr>
            <w:r w:rsidRPr="004727AA">
              <w:rPr>
                <w:i/>
              </w:rPr>
              <w:t>i</w:t>
            </w:r>
            <w:r w:rsidRPr="004727AA">
              <w:t xml:space="preserve"> = 1</w:t>
            </w:r>
            <w:r>
              <w:t>5</w:t>
            </w:r>
          </w:p>
        </w:tc>
        <w:tc>
          <w:tcPr>
            <w:tcW w:w="3028" w:type="dxa"/>
            <w:tcBorders>
              <w:right w:val="nil"/>
            </w:tcBorders>
            <w:noWrap/>
            <w:hideMark/>
          </w:tcPr>
          <w:p w14:paraId="3E512F44" w14:textId="5A4CF168" w:rsidR="003A5125" w:rsidRPr="004727AA" w:rsidRDefault="003A5125" w:rsidP="003A5125">
            <w:r w:rsidRPr="004727AA">
              <w:t>Správní režie</w:t>
            </w:r>
          </w:p>
        </w:tc>
        <w:tc>
          <w:tcPr>
            <w:tcW w:w="1266" w:type="dxa"/>
            <w:tcBorders>
              <w:left w:val="nil"/>
              <w:right w:val="nil"/>
            </w:tcBorders>
            <w:noWrap/>
            <w:hideMark/>
          </w:tcPr>
          <w:p w14:paraId="4B8F1440" w14:textId="77777777" w:rsidR="003A5125" w:rsidRPr="004727AA" w:rsidRDefault="003A5125" w:rsidP="003A5125">
            <w:r w:rsidRPr="004727AA">
              <w:t> </w:t>
            </w:r>
          </w:p>
        </w:tc>
        <w:tc>
          <w:tcPr>
            <w:tcW w:w="2266" w:type="dxa"/>
            <w:tcBorders>
              <w:left w:val="nil"/>
            </w:tcBorders>
            <w:noWrap/>
            <w:hideMark/>
          </w:tcPr>
          <w:p w14:paraId="4B08BF34" w14:textId="77777777" w:rsidR="003A5125" w:rsidRPr="004727AA" w:rsidRDefault="003A5125" w:rsidP="003A5125">
            <w:r w:rsidRPr="004727AA">
              <w:t> </w:t>
            </w:r>
          </w:p>
        </w:tc>
        <w:tc>
          <w:tcPr>
            <w:tcW w:w="1176" w:type="dxa"/>
            <w:tcBorders>
              <w:left w:val="nil"/>
            </w:tcBorders>
          </w:tcPr>
          <w:p w14:paraId="299C1392" w14:textId="77777777" w:rsidR="003A5125" w:rsidRPr="004727AA" w:rsidRDefault="003A5125" w:rsidP="003A5125"/>
        </w:tc>
        <w:tc>
          <w:tcPr>
            <w:tcW w:w="1176" w:type="dxa"/>
            <w:tcBorders>
              <w:left w:val="nil"/>
            </w:tcBorders>
          </w:tcPr>
          <w:p w14:paraId="63A78E2C" w14:textId="77777777" w:rsidR="003A5125" w:rsidRPr="004727AA" w:rsidRDefault="003A5125" w:rsidP="003A5125"/>
        </w:tc>
        <w:tc>
          <w:tcPr>
            <w:tcW w:w="1176" w:type="dxa"/>
            <w:tcBorders>
              <w:left w:val="nil"/>
            </w:tcBorders>
          </w:tcPr>
          <w:p w14:paraId="2E06086D" w14:textId="77777777" w:rsidR="003A5125" w:rsidRPr="004727AA" w:rsidRDefault="003A5125" w:rsidP="003A5125"/>
        </w:tc>
        <w:tc>
          <w:tcPr>
            <w:tcW w:w="1176" w:type="dxa"/>
            <w:tcBorders>
              <w:left w:val="nil"/>
            </w:tcBorders>
          </w:tcPr>
          <w:p w14:paraId="387DFA4A" w14:textId="77777777" w:rsidR="003A5125" w:rsidRPr="004727AA" w:rsidRDefault="003A5125" w:rsidP="003A5125"/>
        </w:tc>
        <w:tc>
          <w:tcPr>
            <w:tcW w:w="1177" w:type="dxa"/>
            <w:tcBorders>
              <w:left w:val="nil"/>
            </w:tcBorders>
          </w:tcPr>
          <w:p w14:paraId="53F7C7AB" w14:textId="77777777" w:rsidR="003A5125" w:rsidRPr="004727AA" w:rsidRDefault="003A5125" w:rsidP="003A5125"/>
        </w:tc>
      </w:tr>
      <w:tr w:rsidR="003A5125" w:rsidRPr="004727AA" w14:paraId="04FB34EF" w14:textId="77777777" w:rsidTr="00490129">
        <w:trPr>
          <w:trHeight w:val="227"/>
        </w:trPr>
        <w:tc>
          <w:tcPr>
            <w:tcW w:w="1268" w:type="dxa"/>
            <w:noWrap/>
            <w:hideMark/>
          </w:tcPr>
          <w:p w14:paraId="3F712C3E" w14:textId="77777777" w:rsidR="003A5125" w:rsidRPr="004727AA" w:rsidRDefault="003A5125" w:rsidP="003A5125">
            <w:pPr>
              <w:jc w:val="center"/>
            </w:pPr>
            <w:r w:rsidRPr="004727AA">
              <w:rPr>
                <w:i/>
              </w:rPr>
              <w:t>i</w:t>
            </w:r>
            <w:r w:rsidRPr="004727AA">
              <w:t xml:space="preserve"> = 22</w:t>
            </w:r>
          </w:p>
        </w:tc>
        <w:tc>
          <w:tcPr>
            <w:tcW w:w="3028" w:type="dxa"/>
            <w:tcBorders>
              <w:right w:val="nil"/>
            </w:tcBorders>
            <w:noWrap/>
            <w:hideMark/>
          </w:tcPr>
          <w:p w14:paraId="73BB0FE0" w14:textId="42B9C177" w:rsidR="003A5125" w:rsidRPr="004727AA" w:rsidRDefault="003A5125" w:rsidP="003A5125">
            <w:r>
              <w:t>Čistý příjem</w:t>
            </w:r>
          </w:p>
        </w:tc>
        <w:tc>
          <w:tcPr>
            <w:tcW w:w="1266" w:type="dxa"/>
            <w:tcBorders>
              <w:left w:val="nil"/>
              <w:right w:val="nil"/>
            </w:tcBorders>
            <w:noWrap/>
            <w:hideMark/>
          </w:tcPr>
          <w:p w14:paraId="6A5D095F" w14:textId="77777777" w:rsidR="003A5125" w:rsidRPr="004727AA" w:rsidRDefault="003A5125" w:rsidP="003A5125">
            <w:r w:rsidRPr="004727AA">
              <w:t> </w:t>
            </w:r>
          </w:p>
        </w:tc>
        <w:tc>
          <w:tcPr>
            <w:tcW w:w="2266" w:type="dxa"/>
            <w:tcBorders>
              <w:left w:val="nil"/>
            </w:tcBorders>
            <w:noWrap/>
            <w:hideMark/>
          </w:tcPr>
          <w:p w14:paraId="0E3D6B3D" w14:textId="77777777" w:rsidR="003A5125" w:rsidRPr="004727AA" w:rsidRDefault="003A5125" w:rsidP="003A5125">
            <w:r w:rsidRPr="004727AA">
              <w:t> </w:t>
            </w:r>
          </w:p>
        </w:tc>
        <w:tc>
          <w:tcPr>
            <w:tcW w:w="1176" w:type="dxa"/>
            <w:tcBorders>
              <w:left w:val="nil"/>
            </w:tcBorders>
          </w:tcPr>
          <w:p w14:paraId="6547C1F3" w14:textId="77777777" w:rsidR="003A5125" w:rsidRPr="004727AA" w:rsidRDefault="003A5125" w:rsidP="003A5125"/>
        </w:tc>
        <w:tc>
          <w:tcPr>
            <w:tcW w:w="1176" w:type="dxa"/>
            <w:tcBorders>
              <w:left w:val="nil"/>
            </w:tcBorders>
          </w:tcPr>
          <w:p w14:paraId="0CE8695D" w14:textId="77777777" w:rsidR="003A5125" w:rsidRPr="004727AA" w:rsidRDefault="003A5125" w:rsidP="003A5125"/>
        </w:tc>
        <w:tc>
          <w:tcPr>
            <w:tcW w:w="1176" w:type="dxa"/>
            <w:tcBorders>
              <w:left w:val="nil"/>
            </w:tcBorders>
          </w:tcPr>
          <w:p w14:paraId="4B1EBF58" w14:textId="77777777" w:rsidR="003A5125" w:rsidRPr="004727AA" w:rsidRDefault="003A5125" w:rsidP="003A5125"/>
        </w:tc>
        <w:tc>
          <w:tcPr>
            <w:tcW w:w="1176" w:type="dxa"/>
            <w:tcBorders>
              <w:left w:val="nil"/>
            </w:tcBorders>
          </w:tcPr>
          <w:p w14:paraId="759F7366" w14:textId="77777777" w:rsidR="003A5125" w:rsidRPr="004727AA" w:rsidRDefault="003A5125" w:rsidP="003A5125"/>
        </w:tc>
        <w:tc>
          <w:tcPr>
            <w:tcW w:w="1177" w:type="dxa"/>
            <w:tcBorders>
              <w:left w:val="nil"/>
            </w:tcBorders>
          </w:tcPr>
          <w:p w14:paraId="011B077F" w14:textId="77777777" w:rsidR="003A5125" w:rsidRPr="004727AA" w:rsidRDefault="003A5125" w:rsidP="003A5125"/>
        </w:tc>
      </w:tr>
    </w:tbl>
    <w:p w14:paraId="597A5471" w14:textId="459B10A9" w:rsidR="002B0316" w:rsidRPr="004727AA" w:rsidRDefault="002B0316" w:rsidP="002B0316">
      <w:r w:rsidRPr="004727AA">
        <w:t>kde:</w:t>
      </w:r>
    </w:p>
    <w:p w14:paraId="450662F5" w14:textId="235F2E3E" w:rsidR="002B0316" w:rsidRPr="004727AA" w:rsidRDefault="0056429E" w:rsidP="0056429E">
      <m:oMath>
        <m:r>
          <w:rPr>
            <w:rFonts w:ascii="Cambria Math"/>
          </w:rPr>
          <w:lastRenderedPageBreak/>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089AF9E5" w14:textId="77777777" w:rsidR="003A2921" w:rsidRDefault="0056429E" w:rsidP="0056429E">
      <w:pPr>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p>
    <w:p w14:paraId="69C8361C" w14:textId="77777777" w:rsidR="003A2921" w:rsidRDefault="003A2921" w:rsidP="0056429E">
      <w:pPr>
        <w:rPr>
          <w:i/>
        </w:rPr>
      </w:pPr>
    </w:p>
    <w:p w14:paraId="504A6AE8" w14:textId="2B26E6F5" w:rsidR="002B0316" w:rsidRPr="004727AA" w:rsidRDefault="003A2921" w:rsidP="0056429E">
      <w:r>
        <w:rPr>
          <w:iCs/>
        </w:rPr>
        <w:t xml:space="preserve">V rámci stanovení Objednávky, </w:t>
      </w:r>
      <w:r w:rsidR="00FD4634">
        <w:rPr>
          <w:iCs/>
        </w:rPr>
        <w:t xml:space="preserve">záznamu Skutečnosti a výpočtu Skutečné kompenzace jsou ve Finančním modelu </w:t>
      </w:r>
      <w:r w:rsidR="00865C0F">
        <w:rPr>
          <w:iCs/>
        </w:rPr>
        <w:t xml:space="preserve">členěna období Jízdního řádu do podrobnosti kalendářních měsíců. Finanční model v tomto ohledu vychází z předpokladu, že Dopravní rok je zahájen v termínu prosincové změny Jízdního řádu. Dojde-li však k posunu zahájení </w:t>
      </w:r>
      <w:r w:rsidR="00183EB9">
        <w:rPr>
          <w:iCs/>
        </w:rPr>
        <w:t>Dopravního roku na jiný termín, je nutné odpovídajícím způsobem upravit členění na kalendářní měsíce v listech Objednávka</w:t>
      </w:r>
      <w:r w:rsidR="00B109C9">
        <w:rPr>
          <w:iCs/>
        </w:rPr>
        <w:t>, Skutečnost a Kompenzace</w:t>
      </w:r>
      <w:r w:rsidR="005436B0">
        <w:rPr>
          <w:iCs/>
        </w:rPr>
        <w:t>. Tato úprava však nebude mít dopad</w:t>
      </w:r>
      <w:r w:rsidR="00B109C9">
        <w:rPr>
          <w:iCs/>
        </w:rPr>
        <w:t xml:space="preserve"> </w:t>
      </w:r>
      <w:r w:rsidR="005436B0">
        <w:rPr>
          <w:iCs/>
        </w:rPr>
        <w:t>na výpočet celkových hodnot</w:t>
      </w:r>
      <w:r w:rsidR="001B5B7A">
        <w:rPr>
          <w:iCs/>
        </w:rPr>
        <w:t xml:space="preserve"> </w:t>
      </w:r>
      <w:r w:rsidR="003B5A2A">
        <w:rPr>
          <w:iCs/>
        </w:rPr>
        <w:t>za</w:t>
      </w:r>
      <w:r w:rsidR="001B5B7A">
        <w:rPr>
          <w:iCs/>
        </w:rPr>
        <w:t> jedno období</w:t>
      </w:r>
      <w:r w:rsidR="00423675">
        <w:rPr>
          <w:iCs/>
        </w:rPr>
        <w:t xml:space="preserve"> Dopravního roku</w:t>
      </w:r>
      <w:r w:rsidR="001B5B7A">
        <w:rPr>
          <w:iCs/>
        </w:rPr>
        <w:t>.</w:t>
      </w:r>
      <w:r w:rsidR="002B0316" w:rsidRPr="004727AA">
        <w:br w:type="page"/>
      </w:r>
    </w:p>
    <w:p w14:paraId="51F4206B" w14:textId="622A900C" w:rsidR="002B0316" w:rsidRPr="004727AA" w:rsidRDefault="002B0316" w:rsidP="00676110">
      <w:pPr>
        <w:spacing w:after="120"/>
        <w:rPr>
          <w:b/>
        </w:rPr>
      </w:pPr>
      <w:r w:rsidRPr="004727AA">
        <w:rPr>
          <w:b/>
        </w:rPr>
        <w:lastRenderedPageBreak/>
        <w:t>Tabulka</w:t>
      </w:r>
      <w:r w:rsidR="00B82809">
        <w:rPr>
          <w:b/>
        </w:rPr>
        <w:t xml:space="preserve"> 2</w:t>
      </w:r>
      <w:r w:rsidRPr="004727AA">
        <w:rPr>
          <w:b/>
        </w:rPr>
        <w:t>: Přiřazení Cenotvorných položek na Výkon,</w:t>
      </w:r>
      <w:r w:rsidR="00943F4E">
        <w:rPr>
          <w:b/>
        </w:rPr>
        <w:t xml:space="preserve"> Hodiny,</w:t>
      </w:r>
      <w:r w:rsidRPr="004727AA">
        <w:rPr>
          <w:b/>
        </w:rPr>
        <w:t xml:space="preserve">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gridCol w:w="1169"/>
        <w:gridCol w:w="1169"/>
      </w:tblGrid>
      <w:tr w:rsidR="007D6B4A" w:rsidRPr="004727AA" w14:paraId="57315BE4" w14:textId="7DECC4A3" w:rsidTr="00B1750E">
        <w:trPr>
          <w:gridAfter w:val="1"/>
          <w:wAfter w:w="1169" w:type="dxa"/>
          <w:trHeight w:val="284"/>
        </w:trPr>
        <w:tc>
          <w:tcPr>
            <w:tcW w:w="1268" w:type="dxa"/>
            <w:vMerge w:val="restart"/>
            <w:noWrap/>
            <w:vAlign w:val="bottom"/>
          </w:tcPr>
          <w:p w14:paraId="1D8C966B" w14:textId="77777777" w:rsidR="007D6B4A" w:rsidRPr="004727AA" w:rsidRDefault="007D6B4A" w:rsidP="002B0316">
            <w:r w:rsidRPr="004727AA">
              <w:t xml:space="preserve">Číslo Cenotvorné položky </w:t>
            </w:r>
            <w:r w:rsidRPr="004727AA">
              <w:rPr>
                <w:i/>
              </w:rPr>
              <w:t>i</w:t>
            </w:r>
          </w:p>
        </w:tc>
        <w:tc>
          <w:tcPr>
            <w:tcW w:w="3028" w:type="dxa"/>
            <w:vMerge w:val="restart"/>
            <w:noWrap/>
            <w:vAlign w:val="bottom"/>
          </w:tcPr>
          <w:p w14:paraId="35734FC7" w14:textId="77777777" w:rsidR="007D6B4A" w:rsidRPr="004727AA" w:rsidRDefault="007D6B4A" w:rsidP="002B0316">
            <w:r w:rsidRPr="004727AA">
              <w:t>Název Cenotvorné položky</w:t>
            </w:r>
          </w:p>
        </w:tc>
        <w:tc>
          <w:tcPr>
            <w:tcW w:w="1266" w:type="dxa"/>
            <w:vMerge w:val="restart"/>
            <w:noWrap/>
            <w:vAlign w:val="bottom"/>
          </w:tcPr>
          <w:p w14:paraId="23C85505" w14:textId="77777777" w:rsidR="007D6B4A" w:rsidRPr="004727AA" w:rsidRDefault="007D6B4A" w:rsidP="002B0316">
            <w:r w:rsidRPr="004727AA">
              <w:t>Pod-číslo Cenotvorné položky</w:t>
            </w:r>
          </w:p>
        </w:tc>
        <w:tc>
          <w:tcPr>
            <w:tcW w:w="2266" w:type="dxa"/>
            <w:vMerge w:val="restart"/>
            <w:noWrap/>
            <w:vAlign w:val="bottom"/>
          </w:tcPr>
          <w:p w14:paraId="57725E7B" w14:textId="77777777" w:rsidR="007D6B4A" w:rsidRPr="004727AA" w:rsidRDefault="007D6B4A" w:rsidP="002B0316">
            <w:r w:rsidRPr="004727AA">
              <w:t>Název rozdělené Cenotvorné položky</w:t>
            </w:r>
          </w:p>
        </w:tc>
        <w:tc>
          <w:tcPr>
            <w:tcW w:w="4676" w:type="dxa"/>
            <w:gridSpan w:val="4"/>
          </w:tcPr>
          <w:p w14:paraId="599F8154" w14:textId="340B8F95" w:rsidR="007D6B4A" w:rsidRPr="004727AA" w:rsidRDefault="007D6B4A" w:rsidP="007D6B4A">
            <w:pPr>
              <w:jc w:val="center"/>
            </w:pPr>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9404C4" w:rsidRPr="004727AA" w14:paraId="3D5A576F" w14:textId="6E634D45" w:rsidTr="006F7DDE">
        <w:trPr>
          <w:gridAfter w:val="1"/>
          <w:wAfter w:w="1169" w:type="dxa"/>
          <w:trHeight w:val="284"/>
        </w:trPr>
        <w:tc>
          <w:tcPr>
            <w:tcW w:w="1268" w:type="dxa"/>
            <w:vMerge/>
            <w:tcBorders>
              <w:bottom w:val="double" w:sz="4" w:space="0" w:color="auto"/>
            </w:tcBorders>
            <w:noWrap/>
            <w:vAlign w:val="bottom"/>
          </w:tcPr>
          <w:p w14:paraId="1B9F14A5" w14:textId="77777777" w:rsidR="009404C4" w:rsidRPr="004727AA" w:rsidRDefault="009404C4" w:rsidP="009404C4"/>
        </w:tc>
        <w:tc>
          <w:tcPr>
            <w:tcW w:w="3028" w:type="dxa"/>
            <w:vMerge/>
            <w:tcBorders>
              <w:bottom w:val="double" w:sz="4" w:space="0" w:color="auto"/>
            </w:tcBorders>
            <w:noWrap/>
            <w:vAlign w:val="bottom"/>
          </w:tcPr>
          <w:p w14:paraId="40E7B71D" w14:textId="77777777" w:rsidR="009404C4" w:rsidRPr="004727AA" w:rsidRDefault="009404C4" w:rsidP="009404C4"/>
        </w:tc>
        <w:tc>
          <w:tcPr>
            <w:tcW w:w="1266" w:type="dxa"/>
            <w:vMerge/>
            <w:tcBorders>
              <w:bottom w:val="double" w:sz="4" w:space="0" w:color="auto"/>
            </w:tcBorders>
            <w:noWrap/>
            <w:vAlign w:val="bottom"/>
          </w:tcPr>
          <w:p w14:paraId="14689DB8" w14:textId="77777777" w:rsidR="009404C4" w:rsidRPr="004727AA" w:rsidRDefault="009404C4" w:rsidP="009404C4"/>
        </w:tc>
        <w:tc>
          <w:tcPr>
            <w:tcW w:w="2266" w:type="dxa"/>
            <w:vMerge/>
            <w:tcBorders>
              <w:bottom w:val="double" w:sz="4" w:space="0" w:color="auto"/>
            </w:tcBorders>
            <w:noWrap/>
            <w:vAlign w:val="bottom"/>
          </w:tcPr>
          <w:p w14:paraId="0C774894" w14:textId="77777777" w:rsidR="009404C4" w:rsidRPr="004727AA" w:rsidRDefault="009404C4" w:rsidP="009404C4"/>
        </w:tc>
        <w:tc>
          <w:tcPr>
            <w:tcW w:w="1169" w:type="dxa"/>
            <w:tcBorders>
              <w:top w:val="single" w:sz="4" w:space="0" w:color="auto"/>
              <w:bottom w:val="double" w:sz="4" w:space="0" w:color="auto"/>
            </w:tcBorders>
            <w:vAlign w:val="bottom"/>
          </w:tcPr>
          <w:p w14:paraId="57281A19" w14:textId="65272003" w:rsidR="009404C4" w:rsidRPr="004727AA" w:rsidRDefault="00000000" w:rsidP="009404C4">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4C159755" w:rsidR="009404C4" w:rsidRPr="004727AA" w:rsidRDefault="00000000" w:rsidP="009404C4">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m:oMathPara>
          </w:p>
        </w:tc>
        <w:tc>
          <w:tcPr>
            <w:tcW w:w="1169" w:type="dxa"/>
            <w:tcBorders>
              <w:top w:val="single" w:sz="4" w:space="0" w:color="auto"/>
              <w:bottom w:val="double" w:sz="4" w:space="0" w:color="auto"/>
            </w:tcBorders>
            <w:vAlign w:val="bottom"/>
          </w:tcPr>
          <w:p w14:paraId="60458F40" w14:textId="133995CF" w:rsidR="009404C4" w:rsidRPr="009404C4" w:rsidRDefault="00000000" w:rsidP="009404C4">
            <w:pPr>
              <w:jc w:val="right"/>
              <w:rPr>
                <w:rFonts w:ascii="Cambria Math" w:hAnsi="Cambria Math"/>
                <w:i/>
              </w:rPr>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6DB8A958" w:rsidR="009404C4" w:rsidRPr="004727AA" w:rsidRDefault="00000000" w:rsidP="009404C4">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9404C4" w:rsidRPr="004727AA" w14:paraId="50389BB2" w14:textId="55DF54BF" w:rsidTr="008B4EC5">
        <w:trPr>
          <w:gridAfter w:val="1"/>
          <w:wAfter w:w="1169" w:type="dxa"/>
          <w:trHeight w:val="284"/>
        </w:trPr>
        <w:tc>
          <w:tcPr>
            <w:tcW w:w="1268" w:type="dxa"/>
            <w:tcBorders>
              <w:top w:val="double" w:sz="4" w:space="0" w:color="auto"/>
              <w:bottom w:val="nil"/>
            </w:tcBorders>
            <w:noWrap/>
            <w:vAlign w:val="bottom"/>
            <w:hideMark/>
          </w:tcPr>
          <w:p w14:paraId="4DD91657" w14:textId="77777777" w:rsidR="009404C4" w:rsidRPr="004727AA" w:rsidRDefault="009404C4" w:rsidP="009404C4">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9404C4" w:rsidRPr="004727AA" w:rsidRDefault="009404C4" w:rsidP="009404C4">
            <w:r w:rsidRPr="004727AA">
              <w:t>Trakční energie a palivo</w:t>
            </w:r>
          </w:p>
        </w:tc>
        <w:tc>
          <w:tcPr>
            <w:tcW w:w="1266" w:type="dxa"/>
            <w:tcBorders>
              <w:top w:val="double" w:sz="4" w:space="0" w:color="auto"/>
            </w:tcBorders>
            <w:noWrap/>
            <w:vAlign w:val="bottom"/>
            <w:hideMark/>
          </w:tcPr>
          <w:p w14:paraId="18B1320E" w14:textId="77777777" w:rsidR="009404C4" w:rsidRPr="004727AA" w:rsidRDefault="009404C4" w:rsidP="009404C4">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33AE8A2F" w:rsidR="009404C4" w:rsidRPr="004727AA" w:rsidRDefault="009404C4" w:rsidP="009404C4">
            <w:r>
              <w:t>Elektrická energie</w:t>
            </w:r>
          </w:p>
        </w:tc>
        <w:tc>
          <w:tcPr>
            <w:tcW w:w="1169" w:type="dxa"/>
            <w:tcBorders>
              <w:top w:val="double" w:sz="4" w:space="0" w:color="auto"/>
            </w:tcBorders>
          </w:tcPr>
          <w:p w14:paraId="2838DCEE" w14:textId="77777777" w:rsidR="009404C4" w:rsidRPr="004727AA" w:rsidRDefault="009404C4" w:rsidP="009404C4">
            <w:pPr>
              <w:jc w:val="right"/>
            </w:pPr>
            <w:r w:rsidRPr="004727AA">
              <w:t>%</w:t>
            </w:r>
          </w:p>
        </w:tc>
        <w:tc>
          <w:tcPr>
            <w:tcW w:w="1169" w:type="dxa"/>
            <w:tcBorders>
              <w:top w:val="double" w:sz="4" w:space="0" w:color="auto"/>
            </w:tcBorders>
          </w:tcPr>
          <w:p w14:paraId="28805EEB" w14:textId="77777777" w:rsidR="009404C4" w:rsidRPr="004727AA" w:rsidRDefault="009404C4" w:rsidP="009404C4">
            <w:pPr>
              <w:jc w:val="right"/>
            </w:pPr>
            <w:r w:rsidRPr="004727AA">
              <w:t>%</w:t>
            </w:r>
          </w:p>
        </w:tc>
        <w:tc>
          <w:tcPr>
            <w:tcW w:w="1169" w:type="dxa"/>
            <w:tcBorders>
              <w:top w:val="double" w:sz="4" w:space="0" w:color="auto"/>
            </w:tcBorders>
          </w:tcPr>
          <w:p w14:paraId="0805558C" w14:textId="2334D089" w:rsidR="009404C4" w:rsidRPr="009404C4" w:rsidRDefault="009404C4" w:rsidP="009404C4">
            <w:pPr>
              <w:jc w:val="right"/>
              <w:rPr>
                <w:rFonts w:ascii="Cambria Math" w:hAnsi="Cambria Math"/>
                <w:i/>
              </w:rPr>
            </w:pPr>
            <w:r w:rsidRPr="004727AA">
              <w:t>%</w:t>
            </w:r>
          </w:p>
        </w:tc>
        <w:tc>
          <w:tcPr>
            <w:tcW w:w="1169" w:type="dxa"/>
            <w:tcBorders>
              <w:top w:val="double" w:sz="4" w:space="0" w:color="auto"/>
            </w:tcBorders>
          </w:tcPr>
          <w:p w14:paraId="5FC629A5" w14:textId="12CAC572" w:rsidR="009404C4" w:rsidRPr="004727AA" w:rsidRDefault="009404C4" w:rsidP="009404C4">
            <w:pPr>
              <w:jc w:val="right"/>
            </w:pPr>
            <w:r w:rsidRPr="004727AA">
              <w:t>%</w:t>
            </w:r>
          </w:p>
        </w:tc>
      </w:tr>
      <w:tr w:rsidR="009404C4" w:rsidRPr="004727AA" w14:paraId="19661833" w14:textId="1CA152EA" w:rsidTr="008B4EC5">
        <w:trPr>
          <w:gridAfter w:val="1"/>
          <w:wAfter w:w="1169" w:type="dxa"/>
          <w:trHeight w:val="284"/>
        </w:trPr>
        <w:tc>
          <w:tcPr>
            <w:tcW w:w="1268" w:type="dxa"/>
            <w:tcBorders>
              <w:top w:val="nil"/>
            </w:tcBorders>
            <w:noWrap/>
            <w:hideMark/>
          </w:tcPr>
          <w:p w14:paraId="26B9E610" w14:textId="77777777" w:rsidR="009404C4" w:rsidRPr="004727AA" w:rsidRDefault="009404C4" w:rsidP="009404C4">
            <w:pPr>
              <w:jc w:val="center"/>
            </w:pPr>
          </w:p>
        </w:tc>
        <w:tc>
          <w:tcPr>
            <w:tcW w:w="3028" w:type="dxa"/>
            <w:tcBorders>
              <w:top w:val="nil"/>
              <w:bottom w:val="single" w:sz="4" w:space="0" w:color="auto"/>
            </w:tcBorders>
            <w:noWrap/>
            <w:hideMark/>
          </w:tcPr>
          <w:p w14:paraId="44BBCAF4" w14:textId="77777777" w:rsidR="009404C4" w:rsidRPr="004727AA" w:rsidRDefault="009404C4" w:rsidP="009404C4">
            <w:r w:rsidRPr="004727AA">
              <w:t> </w:t>
            </w:r>
          </w:p>
        </w:tc>
        <w:tc>
          <w:tcPr>
            <w:tcW w:w="1266" w:type="dxa"/>
            <w:tcBorders>
              <w:bottom w:val="single" w:sz="4" w:space="0" w:color="auto"/>
            </w:tcBorders>
            <w:noWrap/>
            <w:hideMark/>
          </w:tcPr>
          <w:p w14:paraId="7365D5FE" w14:textId="77777777" w:rsidR="009404C4" w:rsidRPr="004727AA" w:rsidRDefault="009404C4" w:rsidP="009404C4">
            <w:pPr>
              <w:jc w:val="center"/>
            </w:pPr>
            <w:r w:rsidRPr="004727AA">
              <w:rPr>
                <w:i/>
              </w:rPr>
              <w:t>i</w:t>
            </w:r>
            <w:r w:rsidRPr="004727AA">
              <w:t xml:space="preserve"> = 1.2</w:t>
            </w:r>
          </w:p>
        </w:tc>
        <w:tc>
          <w:tcPr>
            <w:tcW w:w="2266" w:type="dxa"/>
            <w:tcBorders>
              <w:bottom w:val="single" w:sz="4" w:space="0" w:color="auto"/>
            </w:tcBorders>
            <w:noWrap/>
            <w:hideMark/>
          </w:tcPr>
          <w:p w14:paraId="24CF6BEF" w14:textId="54FB8E44" w:rsidR="009404C4" w:rsidRPr="004727AA" w:rsidRDefault="009404C4" w:rsidP="009404C4">
            <w:r>
              <w:t>Jiné</w:t>
            </w:r>
          </w:p>
        </w:tc>
        <w:tc>
          <w:tcPr>
            <w:tcW w:w="1169" w:type="dxa"/>
            <w:tcBorders>
              <w:bottom w:val="single" w:sz="4" w:space="0" w:color="auto"/>
            </w:tcBorders>
          </w:tcPr>
          <w:p w14:paraId="446C70A3" w14:textId="77777777" w:rsidR="009404C4" w:rsidRPr="004727AA" w:rsidRDefault="009404C4" w:rsidP="009404C4">
            <w:pPr>
              <w:jc w:val="right"/>
            </w:pPr>
            <w:r w:rsidRPr="004727AA">
              <w:t>%</w:t>
            </w:r>
          </w:p>
        </w:tc>
        <w:tc>
          <w:tcPr>
            <w:tcW w:w="1169" w:type="dxa"/>
            <w:tcBorders>
              <w:bottom w:val="single" w:sz="4" w:space="0" w:color="auto"/>
            </w:tcBorders>
          </w:tcPr>
          <w:p w14:paraId="0F29FBA1" w14:textId="77777777" w:rsidR="009404C4" w:rsidRPr="004727AA" w:rsidRDefault="009404C4" w:rsidP="009404C4">
            <w:pPr>
              <w:jc w:val="right"/>
            </w:pPr>
            <w:r w:rsidRPr="004727AA">
              <w:t>%</w:t>
            </w:r>
          </w:p>
        </w:tc>
        <w:tc>
          <w:tcPr>
            <w:tcW w:w="1169" w:type="dxa"/>
            <w:tcBorders>
              <w:bottom w:val="single" w:sz="4" w:space="0" w:color="auto"/>
            </w:tcBorders>
          </w:tcPr>
          <w:p w14:paraId="61ECA26F" w14:textId="3C30E34C" w:rsidR="009404C4" w:rsidRPr="009404C4" w:rsidRDefault="009404C4" w:rsidP="009404C4">
            <w:pPr>
              <w:jc w:val="right"/>
              <w:rPr>
                <w:rFonts w:ascii="Cambria Math" w:hAnsi="Cambria Math"/>
                <w:i/>
              </w:rPr>
            </w:pPr>
            <w:r w:rsidRPr="004727AA">
              <w:t>%</w:t>
            </w:r>
          </w:p>
        </w:tc>
        <w:tc>
          <w:tcPr>
            <w:tcW w:w="1169" w:type="dxa"/>
            <w:tcBorders>
              <w:bottom w:val="single" w:sz="4" w:space="0" w:color="auto"/>
            </w:tcBorders>
          </w:tcPr>
          <w:p w14:paraId="58A6FDDE" w14:textId="3423F14B" w:rsidR="009404C4" w:rsidRPr="004727AA" w:rsidRDefault="009404C4" w:rsidP="009404C4">
            <w:pPr>
              <w:jc w:val="right"/>
            </w:pPr>
            <w:r w:rsidRPr="004727AA">
              <w:t>%</w:t>
            </w:r>
          </w:p>
        </w:tc>
      </w:tr>
      <w:tr w:rsidR="009404C4" w:rsidRPr="004727AA" w14:paraId="7A80BF5B" w14:textId="56E16468" w:rsidTr="009404C4">
        <w:trPr>
          <w:gridAfter w:val="1"/>
          <w:wAfter w:w="1169" w:type="dxa"/>
          <w:trHeight w:val="284"/>
        </w:trPr>
        <w:tc>
          <w:tcPr>
            <w:tcW w:w="1268" w:type="dxa"/>
            <w:noWrap/>
            <w:hideMark/>
          </w:tcPr>
          <w:p w14:paraId="7CBB1B3D" w14:textId="77777777" w:rsidR="009404C4" w:rsidRPr="004727AA" w:rsidRDefault="009404C4" w:rsidP="009404C4">
            <w:pPr>
              <w:jc w:val="center"/>
            </w:pPr>
            <w:r w:rsidRPr="004727AA">
              <w:rPr>
                <w:i/>
              </w:rPr>
              <w:t>i</w:t>
            </w:r>
            <w:r w:rsidRPr="004727AA">
              <w:t xml:space="preserve"> = 2</w:t>
            </w:r>
          </w:p>
        </w:tc>
        <w:tc>
          <w:tcPr>
            <w:tcW w:w="3028" w:type="dxa"/>
            <w:tcBorders>
              <w:right w:val="nil"/>
            </w:tcBorders>
            <w:noWrap/>
            <w:hideMark/>
          </w:tcPr>
          <w:p w14:paraId="3110F4A3" w14:textId="77777777" w:rsidR="009404C4" w:rsidRPr="004727AA" w:rsidRDefault="009404C4" w:rsidP="009404C4">
            <w:r w:rsidRPr="004727AA">
              <w:t>Netrakční energie a palivo</w:t>
            </w:r>
          </w:p>
        </w:tc>
        <w:tc>
          <w:tcPr>
            <w:tcW w:w="1266" w:type="dxa"/>
            <w:tcBorders>
              <w:left w:val="nil"/>
              <w:right w:val="nil"/>
            </w:tcBorders>
            <w:noWrap/>
            <w:hideMark/>
          </w:tcPr>
          <w:p w14:paraId="7285E641" w14:textId="77777777" w:rsidR="009404C4" w:rsidRPr="004727AA" w:rsidRDefault="009404C4" w:rsidP="009404C4">
            <w:pPr>
              <w:jc w:val="center"/>
            </w:pPr>
          </w:p>
        </w:tc>
        <w:tc>
          <w:tcPr>
            <w:tcW w:w="2266" w:type="dxa"/>
            <w:tcBorders>
              <w:left w:val="nil"/>
            </w:tcBorders>
            <w:noWrap/>
            <w:hideMark/>
          </w:tcPr>
          <w:p w14:paraId="15DF520A" w14:textId="77777777" w:rsidR="009404C4" w:rsidRPr="004727AA" w:rsidRDefault="009404C4" w:rsidP="009404C4">
            <w:r w:rsidRPr="004727AA">
              <w:t> </w:t>
            </w:r>
          </w:p>
        </w:tc>
        <w:tc>
          <w:tcPr>
            <w:tcW w:w="1169" w:type="dxa"/>
            <w:tcBorders>
              <w:left w:val="nil"/>
            </w:tcBorders>
          </w:tcPr>
          <w:p w14:paraId="335AF804" w14:textId="77777777" w:rsidR="009404C4" w:rsidRPr="004727AA" w:rsidRDefault="009404C4" w:rsidP="009404C4">
            <w:pPr>
              <w:jc w:val="right"/>
            </w:pPr>
            <w:r w:rsidRPr="004727AA">
              <w:t>%</w:t>
            </w:r>
          </w:p>
        </w:tc>
        <w:tc>
          <w:tcPr>
            <w:tcW w:w="1169" w:type="dxa"/>
            <w:tcBorders>
              <w:left w:val="nil"/>
            </w:tcBorders>
          </w:tcPr>
          <w:p w14:paraId="43E975A3" w14:textId="77777777" w:rsidR="009404C4" w:rsidRPr="004727AA" w:rsidRDefault="009404C4" w:rsidP="009404C4">
            <w:pPr>
              <w:jc w:val="right"/>
            </w:pPr>
            <w:r w:rsidRPr="004727AA">
              <w:t>%</w:t>
            </w:r>
          </w:p>
        </w:tc>
        <w:tc>
          <w:tcPr>
            <w:tcW w:w="1169" w:type="dxa"/>
            <w:tcBorders>
              <w:left w:val="nil"/>
              <w:right w:val="single" w:sz="4" w:space="0" w:color="auto"/>
            </w:tcBorders>
          </w:tcPr>
          <w:p w14:paraId="54789C8A" w14:textId="3A8CB80C"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6E52D34A" w14:textId="1D90BB92" w:rsidR="009404C4" w:rsidRPr="004727AA" w:rsidRDefault="009404C4" w:rsidP="009404C4">
            <w:pPr>
              <w:jc w:val="right"/>
            </w:pPr>
            <w:r w:rsidRPr="004727AA">
              <w:t>%</w:t>
            </w:r>
          </w:p>
        </w:tc>
      </w:tr>
      <w:tr w:rsidR="009404C4" w:rsidRPr="004727AA" w14:paraId="724DC2D9" w14:textId="659389E2" w:rsidTr="009404C4">
        <w:trPr>
          <w:gridAfter w:val="1"/>
          <w:wAfter w:w="1169" w:type="dxa"/>
          <w:trHeight w:val="284"/>
        </w:trPr>
        <w:tc>
          <w:tcPr>
            <w:tcW w:w="1268" w:type="dxa"/>
            <w:noWrap/>
            <w:hideMark/>
          </w:tcPr>
          <w:p w14:paraId="383A0177" w14:textId="77777777" w:rsidR="009404C4" w:rsidRPr="004727AA" w:rsidRDefault="009404C4" w:rsidP="009404C4">
            <w:pPr>
              <w:jc w:val="center"/>
            </w:pPr>
            <w:r w:rsidRPr="004727AA">
              <w:rPr>
                <w:i/>
              </w:rPr>
              <w:t>i</w:t>
            </w:r>
            <w:r w:rsidRPr="004727AA">
              <w:t xml:space="preserve"> = 3</w:t>
            </w:r>
          </w:p>
        </w:tc>
        <w:tc>
          <w:tcPr>
            <w:tcW w:w="3028" w:type="dxa"/>
            <w:tcBorders>
              <w:right w:val="nil"/>
            </w:tcBorders>
            <w:noWrap/>
            <w:hideMark/>
          </w:tcPr>
          <w:p w14:paraId="2457125E" w14:textId="77777777" w:rsidR="009404C4" w:rsidRPr="004727AA" w:rsidRDefault="009404C4" w:rsidP="009404C4">
            <w:r w:rsidRPr="004727AA">
              <w:t>Přímý materiál</w:t>
            </w:r>
          </w:p>
        </w:tc>
        <w:tc>
          <w:tcPr>
            <w:tcW w:w="1266" w:type="dxa"/>
            <w:tcBorders>
              <w:left w:val="nil"/>
              <w:right w:val="nil"/>
            </w:tcBorders>
            <w:noWrap/>
            <w:hideMark/>
          </w:tcPr>
          <w:p w14:paraId="3B685559" w14:textId="77777777" w:rsidR="009404C4" w:rsidRPr="004727AA" w:rsidRDefault="009404C4" w:rsidP="009404C4">
            <w:pPr>
              <w:jc w:val="center"/>
            </w:pPr>
          </w:p>
        </w:tc>
        <w:tc>
          <w:tcPr>
            <w:tcW w:w="2266" w:type="dxa"/>
            <w:tcBorders>
              <w:left w:val="nil"/>
            </w:tcBorders>
            <w:noWrap/>
            <w:hideMark/>
          </w:tcPr>
          <w:p w14:paraId="2C9F0FD3" w14:textId="77777777" w:rsidR="009404C4" w:rsidRPr="004727AA" w:rsidRDefault="009404C4" w:rsidP="009404C4">
            <w:r w:rsidRPr="004727AA">
              <w:t> </w:t>
            </w:r>
          </w:p>
        </w:tc>
        <w:tc>
          <w:tcPr>
            <w:tcW w:w="1169" w:type="dxa"/>
            <w:tcBorders>
              <w:left w:val="nil"/>
            </w:tcBorders>
          </w:tcPr>
          <w:p w14:paraId="6D2ED8FB" w14:textId="77777777" w:rsidR="009404C4" w:rsidRPr="004727AA" w:rsidRDefault="009404C4" w:rsidP="009404C4">
            <w:pPr>
              <w:jc w:val="right"/>
            </w:pPr>
            <w:r w:rsidRPr="004727AA">
              <w:t>%</w:t>
            </w:r>
          </w:p>
        </w:tc>
        <w:tc>
          <w:tcPr>
            <w:tcW w:w="1169" w:type="dxa"/>
            <w:tcBorders>
              <w:left w:val="nil"/>
            </w:tcBorders>
          </w:tcPr>
          <w:p w14:paraId="39471264" w14:textId="77777777" w:rsidR="009404C4" w:rsidRPr="004727AA" w:rsidRDefault="009404C4" w:rsidP="009404C4">
            <w:pPr>
              <w:jc w:val="right"/>
            </w:pPr>
            <w:r w:rsidRPr="004727AA">
              <w:t>%</w:t>
            </w:r>
          </w:p>
        </w:tc>
        <w:tc>
          <w:tcPr>
            <w:tcW w:w="1169" w:type="dxa"/>
            <w:tcBorders>
              <w:left w:val="nil"/>
              <w:right w:val="single" w:sz="4" w:space="0" w:color="auto"/>
            </w:tcBorders>
          </w:tcPr>
          <w:p w14:paraId="4BFAC6B5" w14:textId="437D6B3E"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76994DE2" w14:textId="06A390E8" w:rsidR="009404C4" w:rsidRPr="004727AA" w:rsidRDefault="009404C4" w:rsidP="009404C4">
            <w:pPr>
              <w:jc w:val="right"/>
            </w:pPr>
            <w:r w:rsidRPr="004727AA">
              <w:t>%</w:t>
            </w:r>
          </w:p>
        </w:tc>
      </w:tr>
      <w:tr w:rsidR="009404C4" w:rsidRPr="004727AA" w14:paraId="60EA07D2" w14:textId="4F3AB09E" w:rsidTr="009404C4">
        <w:trPr>
          <w:gridAfter w:val="1"/>
          <w:wAfter w:w="1169" w:type="dxa"/>
          <w:trHeight w:val="284"/>
        </w:trPr>
        <w:tc>
          <w:tcPr>
            <w:tcW w:w="1268" w:type="dxa"/>
            <w:tcBorders>
              <w:bottom w:val="single" w:sz="4" w:space="0" w:color="auto"/>
            </w:tcBorders>
            <w:noWrap/>
            <w:hideMark/>
          </w:tcPr>
          <w:p w14:paraId="2C38E077" w14:textId="77777777" w:rsidR="009404C4" w:rsidRPr="004727AA" w:rsidRDefault="009404C4" w:rsidP="009404C4">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9404C4" w:rsidRPr="004727AA" w:rsidRDefault="009404C4" w:rsidP="009404C4">
            <w:r w:rsidRPr="004727AA">
              <w:t>Opravy a údržba vozidel</w:t>
            </w:r>
          </w:p>
        </w:tc>
        <w:tc>
          <w:tcPr>
            <w:tcW w:w="1266" w:type="dxa"/>
            <w:tcBorders>
              <w:left w:val="nil"/>
              <w:right w:val="nil"/>
            </w:tcBorders>
            <w:noWrap/>
            <w:hideMark/>
          </w:tcPr>
          <w:p w14:paraId="575F8C6B" w14:textId="77777777" w:rsidR="009404C4" w:rsidRPr="004727AA" w:rsidRDefault="009404C4" w:rsidP="009404C4">
            <w:pPr>
              <w:jc w:val="center"/>
            </w:pPr>
          </w:p>
        </w:tc>
        <w:tc>
          <w:tcPr>
            <w:tcW w:w="2266" w:type="dxa"/>
            <w:tcBorders>
              <w:left w:val="nil"/>
            </w:tcBorders>
            <w:noWrap/>
            <w:hideMark/>
          </w:tcPr>
          <w:p w14:paraId="079AD5F1" w14:textId="77777777" w:rsidR="009404C4" w:rsidRPr="004727AA" w:rsidRDefault="009404C4" w:rsidP="009404C4">
            <w:r w:rsidRPr="004727AA">
              <w:t> </w:t>
            </w:r>
          </w:p>
        </w:tc>
        <w:tc>
          <w:tcPr>
            <w:tcW w:w="1169" w:type="dxa"/>
            <w:tcBorders>
              <w:left w:val="nil"/>
            </w:tcBorders>
          </w:tcPr>
          <w:p w14:paraId="5A0E35B2" w14:textId="77777777" w:rsidR="009404C4" w:rsidRPr="004727AA" w:rsidRDefault="009404C4" w:rsidP="009404C4">
            <w:pPr>
              <w:jc w:val="right"/>
            </w:pPr>
            <w:r w:rsidRPr="004727AA">
              <w:t>%</w:t>
            </w:r>
          </w:p>
        </w:tc>
        <w:tc>
          <w:tcPr>
            <w:tcW w:w="1169" w:type="dxa"/>
            <w:tcBorders>
              <w:left w:val="nil"/>
            </w:tcBorders>
          </w:tcPr>
          <w:p w14:paraId="6E2EE1E0" w14:textId="77777777" w:rsidR="009404C4" w:rsidRPr="004727AA" w:rsidRDefault="009404C4" w:rsidP="009404C4">
            <w:pPr>
              <w:jc w:val="right"/>
            </w:pPr>
            <w:r w:rsidRPr="004727AA">
              <w:t>%</w:t>
            </w:r>
          </w:p>
        </w:tc>
        <w:tc>
          <w:tcPr>
            <w:tcW w:w="1169" w:type="dxa"/>
            <w:tcBorders>
              <w:left w:val="nil"/>
              <w:right w:val="single" w:sz="4" w:space="0" w:color="auto"/>
            </w:tcBorders>
          </w:tcPr>
          <w:p w14:paraId="3AE78ADC" w14:textId="3D87FCEB"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179C4404" w14:textId="4CDC4FA0" w:rsidR="009404C4" w:rsidRPr="004727AA" w:rsidRDefault="009404C4" w:rsidP="009404C4">
            <w:pPr>
              <w:jc w:val="right"/>
            </w:pPr>
            <w:r w:rsidRPr="004727AA">
              <w:t>%</w:t>
            </w:r>
          </w:p>
        </w:tc>
      </w:tr>
      <w:tr w:rsidR="009404C4" w:rsidRPr="004727AA" w14:paraId="381ED682" w14:textId="3D71A4EF" w:rsidTr="008B4EC5">
        <w:trPr>
          <w:gridAfter w:val="1"/>
          <w:wAfter w:w="1169" w:type="dxa"/>
          <w:trHeight w:val="284"/>
        </w:trPr>
        <w:tc>
          <w:tcPr>
            <w:tcW w:w="1268" w:type="dxa"/>
            <w:tcBorders>
              <w:bottom w:val="nil"/>
            </w:tcBorders>
            <w:noWrap/>
            <w:hideMark/>
          </w:tcPr>
          <w:p w14:paraId="0D3AF03D" w14:textId="77777777" w:rsidR="009404C4" w:rsidRPr="004727AA" w:rsidRDefault="009404C4" w:rsidP="009404C4">
            <w:pPr>
              <w:jc w:val="center"/>
            </w:pPr>
            <w:r w:rsidRPr="004727AA">
              <w:rPr>
                <w:i/>
              </w:rPr>
              <w:t>i</w:t>
            </w:r>
            <w:r w:rsidRPr="004727AA">
              <w:t xml:space="preserve"> = 5</w:t>
            </w:r>
          </w:p>
        </w:tc>
        <w:tc>
          <w:tcPr>
            <w:tcW w:w="3028" w:type="dxa"/>
            <w:tcBorders>
              <w:bottom w:val="nil"/>
            </w:tcBorders>
            <w:noWrap/>
            <w:hideMark/>
          </w:tcPr>
          <w:p w14:paraId="291F0BAF" w14:textId="77777777" w:rsidR="009404C4" w:rsidRPr="004727AA" w:rsidRDefault="009404C4" w:rsidP="009404C4">
            <w:r w:rsidRPr="004727AA">
              <w:t>Odpisy dlouhodobého majetku</w:t>
            </w:r>
          </w:p>
        </w:tc>
        <w:tc>
          <w:tcPr>
            <w:tcW w:w="1266" w:type="dxa"/>
            <w:noWrap/>
            <w:hideMark/>
          </w:tcPr>
          <w:p w14:paraId="271002E8" w14:textId="77777777" w:rsidR="009404C4" w:rsidRPr="004727AA" w:rsidRDefault="009404C4" w:rsidP="009404C4">
            <w:pPr>
              <w:jc w:val="center"/>
            </w:pPr>
            <w:r w:rsidRPr="004727AA">
              <w:rPr>
                <w:i/>
              </w:rPr>
              <w:t>i</w:t>
            </w:r>
            <w:r w:rsidRPr="004727AA">
              <w:t xml:space="preserve"> = 5.1</w:t>
            </w:r>
          </w:p>
        </w:tc>
        <w:tc>
          <w:tcPr>
            <w:tcW w:w="2266" w:type="dxa"/>
            <w:noWrap/>
            <w:hideMark/>
          </w:tcPr>
          <w:p w14:paraId="2C4C38F4" w14:textId="012BC48A" w:rsidR="009404C4" w:rsidRPr="004727AA" w:rsidRDefault="009404C4" w:rsidP="009404C4">
            <w:r>
              <w:t>Vozidla</w:t>
            </w:r>
          </w:p>
        </w:tc>
        <w:tc>
          <w:tcPr>
            <w:tcW w:w="1169" w:type="dxa"/>
          </w:tcPr>
          <w:p w14:paraId="0331A4BD" w14:textId="77777777" w:rsidR="009404C4" w:rsidRPr="004727AA" w:rsidRDefault="009404C4" w:rsidP="009404C4">
            <w:pPr>
              <w:jc w:val="right"/>
            </w:pPr>
            <w:r w:rsidRPr="004727AA">
              <w:t>%</w:t>
            </w:r>
          </w:p>
        </w:tc>
        <w:tc>
          <w:tcPr>
            <w:tcW w:w="1169" w:type="dxa"/>
          </w:tcPr>
          <w:p w14:paraId="22898DB3" w14:textId="77777777" w:rsidR="009404C4" w:rsidRPr="004727AA" w:rsidRDefault="009404C4" w:rsidP="009404C4">
            <w:pPr>
              <w:jc w:val="right"/>
            </w:pPr>
            <w:r w:rsidRPr="004727AA">
              <w:t>%</w:t>
            </w:r>
          </w:p>
        </w:tc>
        <w:tc>
          <w:tcPr>
            <w:tcW w:w="1169" w:type="dxa"/>
          </w:tcPr>
          <w:p w14:paraId="39B29E8A" w14:textId="24FEA395" w:rsidR="009404C4" w:rsidRPr="009404C4" w:rsidRDefault="009404C4" w:rsidP="009404C4">
            <w:pPr>
              <w:jc w:val="right"/>
              <w:rPr>
                <w:rFonts w:ascii="Cambria Math" w:hAnsi="Cambria Math"/>
                <w:i/>
              </w:rPr>
            </w:pPr>
            <w:r w:rsidRPr="004727AA">
              <w:t>%</w:t>
            </w:r>
          </w:p>
        </w:tc>
        <w:tc>
          <w:tcPr>
            <w:tcW w:w="1169" w:type="dxa"/>
          </w:tcPr>
          <w:p w14:paraId="120DD7DC" w14:textId="5B3920F8" w:rsidR="009404C4" w:rsidRPr="004727AA" w:rsidRDefault="009404C4" w:rsidP="009404C4">
            <w:pPr>
              <w:jc w:val="right"/>
            </w:pPr>
            <w:r w:rsidRPr="004727AA">
              <w:t>%</w:t>
            </w:r>
          </w:p>
        </w:tc>
      </w:tr>
      <w:tr w:rsidR="009404C4" w:rsidRPr="004727AA" w14:paraId="6377DC25" w14:textId="77777777" w:rsidTr="008B4EC5">
        <w:trPr>
          <w:gridAfter w:val="1"/>
          <w:wAfter w:w="1169" w:type="dxa"/>
          <w:trHeight w:val="284"/>
        </w:trPr>
        <w:tc>
          <w:tcPr>
            <w:tcW w:w="1268" w:type="dxa"/>
            <w:tcBorders>
              <w:top w:val="nil"/>
            </w:tcBorders>
            <w:noWrap/>
          </w:tcPr>
          <w:p w14:paraId="38E57053" w14:textId="77777777" w:rsidR="009404C4" w:rsidRPr="004727AA" w:rsidRDefault="009404C4" w:rsidP="009404C4">
            <w:pPr>
              <w:jc w:val="center"/>
            </w:pPr>
          </w:p>
        </w:tc>
        <w:tc>
          <w:tcPr>
            <w:tcW w:w="3028" w:type="dxa"/>
            <w:tcBorders>
              <w:top w:val="nil"/>
              <w:bottom w:val="single" w:sz="4" w:space="0" w:color="auto"/>
            </w:tcBorders>
            <w:noWrap/>
          </w:tcPr>
          <w:p w14:paraId="5512DFD7" w14:textId="77777777" w:rsidR="009404C4" w:rsidRPr="004727AA" w:rsidRDefault="009404C4" w:rsidP="009404C4"/>
        </w:tc>
        <w:tc>
          <w:tcPr>
            <w:tcW w:w="1266" w:type="dxa"/>
            <w:tcBorders>
              <w:bottom w:val="single" w:sz="4" w:space="0" w:color="auto"/>
            </w:tcBorders>
            <w:noWrap/>
          </w:tcPr>
          <w:p w14:paraId="50222414" w14:textId="649573C7" w:rsidR="009404C4" w:rsidRPr="004727AA" w:rsidRDefault="009404C4" w:rsidP="009404C4">
            <w:pPr>
              <w:jc w:val="center"/>
              <w:rPr>
                <w:i/>
              </w:rPr>
            </w:pPr>
            <w:r w:rsidRPr="004727AA">
              <w:rPr>
                <w:i/>
              </w:rPr>
              <w:t>i</w:t>
            </w:r>
            <w:r w:rsidRPr="004727AA">
              <w:t xml:space="preserve"> = 5.2</w:t>
            </w:r>
          </w:p>
        </w:tc>
        <w:tc>
          <w:tcPr>
            <w:tcW w:w="2266" w:type="dxa"/>
            <w:tcBorders>
              <w:bottom w:val="single" w:sz="4" w:space="0" w:color="auto"/>
            </w:tcBorders>
            <w:noWrap/>
          </w:tcPr>
          <w:p w14:paraId="48CEFF76" w14:textId="5143329A" w:rsidR="009404C4" w:rsidRPr="004727AA" w:rsidRDefault="009404C4" w:rsidP="009404C4">
            <w:r>
              <w:t>Ostatní</w:t>
            </w:r>
          </w:p>
        </w:tc>
        <w:tc>
          <w:tcPr>
            <w:tcW w:w="1169" w:type="dxa"/>
            <w:tcBorders>
              <w:bottom w:val="single" w:sz="4" w:space="0" w:color="auto"/>
            </w:tcBorders>
          </w:tcPr>
          <w:p w14:paraId="482B36CC" w14:textId="00BB276C" w:rsidR="009404C4" w:rsidRPr="004727AA" w:rsidRDefault="009404C4" w:rsidP="009404C4">
            <w:pPr>
              <w:jc w:val="right"/>
            </w:pPr>
            <w:r w:rsidRPr="004727AA">
              <w:t>%</w:t>
            </w:r>
          </w:p>
        </w:tc>
        <w:tc>
          <w:tcPr>
            <w:tcW w:w="1169" w:type="dxa"/>
            <w:tcBorders>
              <w:bottom w:val="single" w:sz="4" w:space="0" w:color="auto"/>
            </w:tcBorders>
          </w:tcPr>
          <w:p w14:paraId="3CE1FD49" w14:textId="26E40D7D" w:rsidR="009404C4" w:rsidRPr="004727AA" w:rsidRDefault="009404C4" w:rsidP="009404C4">
            <w:pPr>
              <w:jc w:val="right"/>
            </w:pPr>
            <w:r w:rsidRPr="004727AA">
              <w:t>%</w:t>
            </w:r>
          </w:p>
        </w:tc>
        <w:tc>
          <w:tcPr>
            <w:tcW w:w="1169" w:type="dxa"/>
            <w:tcBorders>
              <w:bottom w:val="single" w:sz="4" w:space="0" w:color="auto"/>
            </w:tcBorders>
          </w:tcPr>
          <w:p w14:paraId="1B44BB41" w14:textId="57D6474C" w:rsidR="009404C4" w:rsidRPr="009404C4" w:rsidRDefault="009404C4" w:rsidP="009404C4">
            <w:pPr>
              <w:jc w:val="right"/>
              <w:rPr>
                <w:rFonts w:ascii="Cambria Math" w:hAnsi="Cambria Math"/>
                <w:i/>
              </w:rPr>
            </w:pPr>
            <w:r w:rsidRPr="004727AA">
              <w:t>%</w:t>
            </w:r>
          </w:p>
        </w:tc>
        <w:tc>
          <w:tcPr>
            <w:tcW w:w="1169" w:type="dxa"/>
            <w:tcBorders>
              <w:bottom w:val="single" w:sz="4" w:space="0" w:color="auto"/>
            </w:tcBorders>
          </w:tcPr>
          <w:p w14:paraId="44BEB6CE" w14:textId="6B4398AB" w:rsidR="009404C4" w:rsidRPr="004727AA" w:rsidRDefault="009404C4" w:rsidP="009404C4">
            <w:pPr>
              <w:jc w:val="right"/>
            </w:pPr>
            <w:r w:rsidRPr="004727AA">
              <w:t>%</w:t>
            </w:r>
          </w:p>
        </w:tc>
      </w:tr>
      <w:tr w:rsidR="009404C4" w:rsidRPr="004727AA" w14:paraId="7A20060D" w14:textId="1A6F2FDF" w:rsidTr="009404C4">
        <w:trPr>
          <w:gridAfter w:val="1"/>
          <w:wAfter w:w="1169" w:type="dxa"/>
          <w:trHeight w:val="284"/>
        </w:trPr>
        <w:tc>
          <w:tcPr>
            <w:tcW w:w="1268" w:type="dxa"/>
            <w:tcBorders>
              <w:bottom w:val="single" w:sz="4" w:space="0" w:color="auto"/>
            </w:tcBorders>
            <w:noWrap/>
            <w:hideMark/>
          </w:tcPr>
          <w:p w14:paraId="72FF38C9" w14:textId="77777777" w:rsidR="009404C4" w:rsidRPr="004727AA" w:rsidRDefault="009404C4" w:rsidP="009404C4">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9404C4" w:rsidRPr="004727AA" w:rsidRDefault="009404C4" w:rsidP="009404C4">
            <w:r w:rsidRPr="004727AA">
              <w:t>Pronájem a leasing vozidel</w:t>
            </w:r>
          </w:p>
        </w:tc>
        <w:tc>
          <w:tcPr>
            <w:tcW w:w="1266" w:type="dxa"/>
            <w:tcBorders>
              <w:left w:val="nil"/>
              <w:right w:val="nil"/>
            </w:tcBorders>
            <w:noWrap/>
            <w:hideMark/>
          </w:tcPr>
          <w:p w14:paraId="5C48D7BB" w14:textId="77777777" w:rsidR="009404C4" w:rsidRPr="004727AA" w:rsidRDefault="009404C4" w:rsidP="009404C4">
            <w:pPr>
              <w:jc w:val="center"/>
            </w:pPr>
          </w:p>
        </w:tc>
        <w:tc>
          <w:tcPr>
            <w:tcW w:w="2266" w:type="dxa"/>
            <w:tcBorders>
              <w:left w:val="nil"/>
            </w:tcBorders>
            <w:noWrap/>
            <w:hideMark/>
          </w:tcPr>
          <w:p w14:paraId="7188FE97" w14:textId="77777777" w:rsidR="009404C4" w:rsidRPr="004727AA" w:rsidRDefault="009404C4" w:rsidP="009404C4">
            <w:r w:rsidRPr="004727AA">
              <w:t> </w:t>
            </w:r>
          </w:p>
        </w:tc>
        <w:tc>
          <w:tcPr>
            <w:tcW w:w="1169" w:type="dxa"/>
            <w:tcBorders>
              <w:left w:val="nil"/>
            </w:tcBorders>
          </w:tcPr>
          <w:p w14:paraId="2F9BE902" w14:textId="77777777" w:rsidR="009404C4" w:rsidRPr="004727AA" w:rsidRDefault="009404C4" w:rsidP="009404C4">
            <w:pPr>
              <w:jc w:val="right"/>
            </w:pPr>
            <w:r w:rsidRPr="004727AA">
              <w:t>%</w:t>
            </w:r>
          </w:p>
        </w:tc>
        <w:tc>
          <w:tcPr>
            <w:tcW w:w="1169" w:type="dxa"/>
            <w:tcBorders>
              <w:left w:val="nil"/>
            </w:tcBorders>
          </w:tcPr>
          <w:p w14:paraId="0B46B8D6" w14:textId="77777777" w:rsidR="009404C4" w:rsidRPr="004727AA" w:rsidRDefault="009404C4" w:rsidP="009404C4">
            <w:pPr>
              <w:jc w:val="right"/>
            </w:pPr>
            <w:r w:rsidRPr="004727AA">
              <w:t>%</w:t>
            </w:r>
          </w:p>
        </w:tc>
        <w:tc>
          <w:tcPr>
            <w:tcW w:w="1169" w:type="dxa"/>
            <w:tcBorders>
              <w:left w:val="nil"/>
              <w:right w:val="single" w:sz="4" w:space="0" w:color="auto"/>
            </w:tcBorders>
          </w:tcPr>
          <w:p w14:paraId="09F83492" w14:textId="527A02FA"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332DABAE" w14:textId="468C2870" w:rsidR="009404C4" w:rsidRPr="004727AA" w:rsidRDefault="009404C4" w:rsidP="009404C4">
            <w:pPr>
              <w:jc w:val="right"/>
            </w:pPr>
            <w:r w:rsidRPr="004727AA">
              <w:t>%</w:t>
            </w:r>
          </w:p>
        </w:tc>
      </w:tr>
      <w:tr w:rsidR="009404C4" w:rsidRPr="004727AA" w14:paraId="63040115" w14:textId="3F35ED56" w:rsidTr="008B4EC5">
        <w:trPr>
          <w:gridAfter w:val="1"/>
          <w:wAfter w:w="1169" w:type="dxa"/>
          <w:trHeight w:val="284"/>
        </w:trPr>
        <w:tc>
          <w:tcPr>
            <w:tcW w:w="1268" w:type="dxa"/>
            <w:tcBorders>
              <w:bottom w:val="nil"/>
            </w:tcBorders>
            <w:noWrap/>
            <w:hideMark/>
          </w:tcPr>
          <w:p w14:paraId="39952ABE" w14:textId="77777777" w:rsidR="009404C4" w:rsidRPr="004727AA" w:rsidRDefault="009404C4" w:rsidP="009404C4">
            <w:pPr>
              <w:jc w:val="center"/>
            </w:pPr>
            <w:r w:rsidRPr="004727AA">
              <w:rPr>
                <w:i/>
              </w:rPr>
              <w:t>i</w:t>
            </w:r>
            <w:r w:rsidRPr="004727AA">
              <w:t xml:space="preserve"> = 7</w:t>
            </w:r>
          </w:p>
        </w:tc>
        <w:tc>
          <w:tcPr>
            <w:tcW w:w="3028" w:type="dxa"/>
            <w:tcBorders>
              <w:bottom w:val="nil"/>
            </w:tcBorders>
            <w:noWrap/>
            <w:hideMark/>
          </w:tcPr>
          <w:p w14:paraId="2A9584FB" w14:textId="77777777" w:rsidR="009404C4" w:rsidRPr="004727AA" w:rsidRDefault="009404C4" w:rsidP="009404C4">
            <w:r w:rsidRPr="004727AA">
              <w:t>Mzdové náklady</w:t>
            </w:r>
          </w:p>
        </w:tc>
        <w:tc>
          <w:tcPr>
            <w:tcW w:w="1266" w:type="dxa"/>
            <w:noWrap/>
            <w:hideMark/>
          </w:tcPr>
          <w:p w14:paraId="451B4F60" w14:textId="77777777" w:rsidR="009404C4" w:rsidRPr="004727AA" w:rsidRDefault="009404C4" w:rsidP="009404C4">
            <w:pPr>
              <w:jc w:val="center"/>
            </w:pPr>
            <w:r w:rsidRPr="004727AA">
              <w:rPr>
                <w:i/>
              </w:rPr>
              <w:t>i</w:t>
            </w:r>
            <w:r w:rsidRPr="004727AA">
              <w:t xml:space="preserve"> = 7.1</w:t>
            </w:r>
          </w:p>
        </w:tc>
        <w:tc>
          <w:tcPr>
            <w:tcW w:w="2266" w:type="dxa"/>
            <w:noWrap/>
            <w:hideMark/>
          </w:tcPr>
          <w:p w14:paraId="43C0E693" w14:textId="4FDF8D5E" w:rsidR="009404C4" w:rsidRPr="004727AA" w:rsidRDefault="009404C4" w:rsidP="009404C4">
            <w:r>
              <w:t>Vlaková četa</w:t>
            </w:r>
          </w:p>
        </w:tc>
        <w:tc>
          <w:tcPr>
            <w:tcW w:w="1169" w:type="dxa"/>
          </w:tcPr>
          <w:p w14:paraId="5A5A60EE" w14:textId="77777777" w:rsidR="009404C4" w:rsidRPr="004727AA" w:rsidRDefault="009404C4" w:rsidP="009404C4">
            <w:pPr>
              <w:jc w:val="right"/>
            </w:pPr>
            <w:r w:rsidRPr="004727AA">
              <w:t>%</w:t>
            </w:r>
          </w:p>
        </w:tc>
        <w:tc>
          <w:tcPr>
            <w:tcW w:w="1169" w:type="dxa"/>
          </w:tcPr>
          <w:p w14:paraId="584567E5" w14:textId="77777777" w:rsidR="009404C4" w:rsidRPr="004727AA" w:rsidRDefault="009404C4" w:rsidP="009404C4">
            <w:pPr>
              <w:jc w:val="right"/>
            </w:pPr>
            <w:r w:rsidRPr="004727AA">
              <w:t>%</w:t>
            </w:r>
          </w:p>
        </w:tc>
        <w:tc>
          <w:tcPr>
            <w:tcW w:w="1169" w:type="dxa"/>
          </w:tcPr>
          <w:p w14:paraId="519C1382" w14:textId="2DD11EE4" w:rsidR="009404C4" w:rsidRPr="009404C4" w:rsidRDefault="009404C4" w:rsidP="009404C4">
            <w:pPr>
              <w:jc w:val="right"/>
              <w:rPr>
                <w:rFonts w:ascii="Cambria Math" w:hAnsi="Cambria Math"/>
                <w:i/>
              </w:rPr>
            </w:pPr>
            <w:r w:rsidRPr="004727AA">
              <w:t>%</w:t>
            </w:r>
          </w:p>
        </w:tc>
        <w:tc>
          <w:tcPr>
            <w:tcW w:w="1169" w:type="dxa"/>
          </w:tcPr>
          <w:p w14:paraId="79AFA96F" w14:textId="04768369" w:rsidR="009404C4" w:rsidRPr="004727AA" w:rsidRDefault="009404C4" w:rsidP="009404C4">
            <w:pPr>
              <w:jc w:val="right"/>
            </w:pPr>
            <w:r w:rsidRPr="004727AA">
              <w:t>%</w:t>
            </w:r>
          </w:p>
        </w:tc>
      </w:tr>
      <w:tr w:rsidR="009404C4" w:rsidRPr="004727AA" w14:paraId="0DACFBCD" w14:textId="77777777" w:rsidTr="008B4EC5">
        <w:trPr>
          <w:gridAfter w:val="1"/>
          <w:wAfter w:w="1169" w:type="dxa"/>
          <w:trHeight w:val="284"/>
        </w:trPr>
        <w:tc>
          <w:tcPr>
            <w:tcW w:w="1268" w:type="dxa"/>
            <w:tcBorders>
              <w:top w:val="nil"/>
              <w:bottom w:val="nil"/>
            </w:tcBorders>
            <w:noWrap/>
          </w:tcPr>
          <w:p w14:paraId="4278F326" w14:textId="77777777" w:rsidR="009404C4" w:rsidRPr="004727AA" w:rsidRDefault="009404C4" w:rsidP="009404C4">
            <w:pPr>
              <w:jc w:val="center"/>
              <w:rPr>
                <w:i/>
              </w:rPr>
            </w:pPr>
          </w:p>
        </w:tc>
        <w:tc>
          <w:tcPr>
            <w:tcW w:w="3028" w:type="dxa"/>
            <w:tcBorders>
              <w:top w:val="nil"/>
              <w:bottom w:val="nil"/>
            </w:tcBorders>
            <w:noWrap/>
          </w:tcPr>
          <w:p w14:paraId="3514D33E" w14:textId="77777777" w:rsidR="009404C4" w:rsidRPr="004727AA" w:rsidRDefault="009404C4" w:rsidP="009404C4"/>
        </w:tc>
        <w:tc>
          <w:tcPr>
            <w:tcW w:w="1266" w:type="dxa"/>
            <w:noWrap/>
          </w:tcPr>
          <w:p w14:paraId="7AF8D493" w14:textId="2388E77C" w:rsidR="009404C4" w:rsidRPr="004727AA" w:rsidRDefault="009404C4" w:rsidP="009404C4">
            <w:pPr>
              <w:jc w:val="center"/>
              <w:rPr>
                <w:i/>
              </w:rPr>
            </w:pPr>
            <w:r w:rsidRPr="004727AA">
              <w:rPr>
                <w:i/>
              </w:rPr>
              <w:t>i</w:t>
            </w:r>
            <w:r w:rsidRPr="004727AA">
              <w:t xml:space="preserve"> = 7.2</w:t>
            </w:r>
          </w:p>
        </w:tc>
        <w:tc>
          <w:tcPr>
            <w:tcW w:w="2266" w:type="dxa"/>
            <w:noWrap/>
          </w:tcPr>
          <w:p w14:paraId="3700108D" w14:textId="6C5C772F" w:rsidR="009404C4" w:rsidRDefault="009404C4" w:rsidP="009404C4">
            <w:r>
              <w:t>Strojvedoucí</w:t>
            </w:r>
          </w:p>
        </w:tc>
        <w:tc>
          <w:tcPr>
            <w:tcW w:w="1169" w:type="dxa"/>
          </w:tcPr>
          <w:p w14:paraId="1887C286" w14:textId="274BC955" w:rsidR="009404C4" w:rsidRPr="004727AA" w:rsidRDefault="009404C4" w:rsidP="009404C4">
            <w:pPr>
              <w:jc w:val="right"/>
            </w:pPr>
            <w:r w:rsidRPr="004727AA">
              <w:t>%</w:t>
            </w:r>
          </w:p>
        </w:tc>
        <w:tc>
          <w:tcPr>
            <w:tcW w:w="1169" w:type="dxa"/>
          </w:tcPr>
          <w:p w14:paraId="2B3E453B" w14:textId="217787F0" w:rsidR="009404C4" w:rsidRPr="004727AA" w:rsidRDefault="009404C4" w:rsidP="009404C4">
            <w:pPr>
              <w:jc w:val="right"/>
            </w:pPr>
            <w:r w:rsidRPr="004727AA">
              <w:t>%</w:t>
            </w:r>
          </w:p>
        </w:tc>
        <w:tc>
          <w:tcPr>
            <w:tcW w:w="1169" w:type="dxa"/>
          </w:tcPr>
          <w:p w14:paraId="06D342D9" w14:textId="4A9AE426" w:rsidR="009404C4" w:rsidRPr="009404C4" w:rsidRDefault="009404C4" w:rsidP="009404C4">
            <w:pPr>
              <w:jc w:val="right"/>
              <w:rPr>
                <w:rFonts w:ascii="Cambria Math" w:hAnsi="Cambria Math"/>
                <w:i/>
              </w:rPr>
            </w:pPr>
            <w:r w:rsidRPr="004727AA">
              <w:t>%</w:t>
            </w:r>
          </w:p>
        </w:tc>
        <w:tc>
          <w:tcPr>
            <w:tcW w:w="1169" w:type="dxa"/>
          </w:tcPr>
          <w:p w14:paraId="0EF2A4E7" w14:textId="73B877A7" w:rsidR="009404C4" w:rsidRPr="004727AA" w:rsidRDefault="009404C4" w:rsidP="009404C4">
            <w:pPr>
              <w:jc w:val="right"/>
            </w:pPr>
            <w:r w:rsidRPr="004727AA">
              <w:t>%</w:t>
            </w:r>
          </w:p>
        </w:tc>
      </w:tr>
      <w:tr w:rsidR="009404C4" w:rsidRPr="004727AA" w14:paraId="27402D51" w14:textId="77777777" w:rsidTr="008B4EC5">
        <w:trPr>
          <w:gridAfter w:val="1"/>
          <w:wAfter w:w="1169" w:type="dxa"/>
          <w:trHeight w:val="284"/>
        </w:trPr>
        <w:tc>
          <w:tcPr>
            <w:tcW w:w="1268" w:type="dxa"/>
            <w:tcBorders>
              <w:top w:val="nil"/>
              <w:bottom w:val="nil"/>
            </w:tcBorders>
            <w:noWrap/>
          </w:tcPr>
          <w:p w14:paraId="4ECDED38" w14:textId="77777777" w:rsidR="009404C4" w:rsidRPr="004727AA" w:rsidRDefault="009404C4" w:rsidP="009404C4">
            <w:pPr>
              <w:jc w:val="center"/>
              <w:rPr>
                <w:i/>
              </w:rPr>
            </w:pPr>
          </w:p>
        </w:tc>
        <w:tc>
          <w:tcPr>
            <w:tcW w:w="3028" w:type="dxa"/>
            <w:tcBorders>
              <w:top w:val="nil"/>
              <w:bottom w:val="nil"/>
            </w:tcBorders>
            <w:noWrap/>
          </w:tcPr>
          <w:p w14:paraId="4D125024" w14:textId="77777777" w:rsidR="009404C4" w:rsidRPr="004727AA" w:rsidRDefault="009404C4" w:rsidP="009404C4"/>
        </w:tc>
        <w:tc>
          <w:tcPr>
            <w:tcW w:w="1266" w:type="dxa"/>
            <w:noWrap/>
          </w:tcPr>
          <w:p w14:paraId="529943E7" w14:textId="24989EA7" w:rsidR="009404C4" w:rsidRPr="004727AA" w:rsidRDefault="009404C4" w:rsidP="009404C4">
            <w:pPr>
              <w:jc w:val="center"/>
              <w:rPr>
                <w:i/>
              </w:rPr>
            </w:pPr>
            <w:r w:rsidRPr="004727AA">
              <w:rPr>
                <w:i/>
              </w:rPr>
              <w:t>i</w:t>
            </w:r>
            <w:r w:rsidRPr="004727AA">
              <w:t xml:space="preserve"> = 7.</w:t>
            </w:r>
            <w:r>
              <w:t>3</w:t>
            </w:r>
          </w:p>
        </w:tc>
        <w:tc>
          <w:tcPr>
            <w:tcW w:w="2266" w:type="dxa"/>
            <w:noWrap/>
          </w:tcPr>
          <w:p w14:paraId="5CCED20D" w14:textId="59FC9638" w:rsidR="009404C4" w:rsidRDefault="009404C4" w:rsidP="009404C4">
            <w:r>
              <w:t>Pokladní</w:t>
            </w:r>
          </w:p>
        </w:tc>
        <w:tc>
          <w:tcPr>
            <w:tcW w:w="1169" w:type="dxa"/>
          </w:tcPr>
          <w:p w14:paraId="055D3476" w14:textId="4DD65412" w:rsidR="009404C4" w:rsidRPr="004727AA" w:rsidRDefault="009404C4" w:rsidP="009404C4">
            <w:pPr>
              <w:jc w:val="right"/>
            </w:pPr>
            <w:r w:rsidRPr="004727AA">
              <w:t>%</w:t>
            </w:r>
          </w:p>
        </w:tc>
        <w:tc>
          <w:tcPr>
            <w:tcW w:w="1169" w:type="dxa"/>
          </w:tcPr>
          <w:p w14:paraId="63B25062" w14:textId="326420A4" w:rsidR="009404C4" w:rsidRPr="004727AA" w:rsidRDefault="009404C4" w:rsidP="009404C4">
            <w:pPr>
              <w:jc w:val="right"/>
            </w:pPr>
            <w:r w:rsidRPr="004727AA">
              <w:t>%</w:t>
            </w:r>
          </w:p>
        </w:tc>
        <w:tc>
          <w:tcPr>
            <w:tcW w:w="1169" w:type="dxa"/>
          </w:tcPr>
          <w:p w14:paraId="1BDE7E4C" w14:textId="332F5F0C" w:rsidR="009404C4" w:rsidRPr="009404C4" w:rsidRDefault="009404C4" w:rsidP="009404C4">
            <w:pPr>
              <w:jc w:val="right"/>
              <w:rPr>
                <w:rFonts w:ascii="Cambria Math" w:hAnsi="Cambria Math"/>
                <w:i/>
              </w:rPr>
            </w:pPr>
            <w:r w:rsidRPr="004727AA">
              <w:t>%</w:t>
            </w:r>
          </w:p>
        </w:tc>
        <w:tc>
          <w:tcPr>
            <w:tcW w:w="1169" w:type="dxa"/>
          </w:tcPr>
          <w:p w14:paraId="4AC29E50" w14:textId="6D70CFBD" w:rsidR="009404C4" w:rsidRPr="004727AA" w:rsidRDefault="009404C4" w:rsidP="009404C4">
            <w:pPr>
              <w:jc w:val="right"/>
            </w:pPr>
            <w:r w:rsidRPr="004727AA">
              <w:t>%</w:t>
            </w:r>
          </w:p>
        </w:tc>
      </w:tr>
      <w:tr w:rsidR="009404C4" w:rsidRPr="004727AA" w14:paraId="2CB6E2A3" w14:textId="08BF4134" w:rsidTr="008B4EC5">
        <w:trPr>
          <w:gridAfter w:val="1"/>
          <w:wAfter w:w="1169" w:type="dxa"/>
          <w:trHeight w:val="284"/>
        </w:trPr>
        <w:tc>
          <w:tcPr>
            <w:tcW w:w="1268" w:type="dxa"/>
            <w:tcBorders>
              <w:top w:val="nil"/>
              <w:bottom w:val="single" w:sz="4" w:space="0" w:color="auto"/>
            </w:tcBorders>
            <w:noWrap/>
            <w:hideMark/>
          </w:tcPr>
          <w:p w14:paraId="2BAA62EA" w14:textId="77777777" w:rsidR="009404C4" w:rsidRPr="004727AA" w:rsidRDefault="009404C4" w:rsidP="009404C4">
            <w:pPr>
              <w:jc w:val="center"/>
            </w:pPr>
          </w:p>
        </w:tc>
        <w:tc>
          <w:tcPr>
            <w:tcW w:w="3028" w:type="dxa"/>
            <w:tcBorders>
              <w:top w:val="nil"/>
              <w:bottom w:val="single" w:sz="4" w:space="0" w:color="auto"/>
            </w:tcBorders>
            <w:noWrap/>
            <w:hideMark/>
          </w:tcPr>
          <w:p w14:paraId="42A16E25" w14:textId="77777777" w:rsidR="009404C4" w:rsidRPr="004727AA" w:rsidRDefault="009404C4" w:rsidP="009404C4">
            <w:r w:rsidRPr="004727AA">
              <w:t> </w:t>
            </w:r>
          </w:p>
        </w:tc>
        <w:tc>
          <w:tcPr>
            <w:tcW w:w="1266" w:type="dxa"/>
            <w:noWrap/>
            <w:hideMark/>
          </w:tcPr>
          <w:p w14:paraId="460B51B1" w14:textId="5BF11C35" w:rsidR="009404C4" w:rsidRPr="004727AA" w:rsidRDefault="009404C4" w:rsidP="009404C4">
            <w:pPr>
              <w:jc w:val="center"/>
            </w:pPr>
            <w:r w:rsidRPr="004727AA">
              <w:rPr>
                <w:i/>
              </w:rPr>
              <w:t>i</w:t>
            </w:r>
            <w:r w:rsidRPr="004727AA">
              <w:t xml:space="preserve"> = 7.</w:t>
            </w:r>
            <w:r>
              <w:t>4</w:t>
            </w:r>
          </w:p>
        </w:tc>
        <w:tc>
          <w:tcPr>
            <w:tcW w:w="2266" w:type="dxa"/>
            <w:noWrap/>
            <w:hideMark/>
          </w:tcPr>
          <w:p w14:paraId="3B49BB62" w14:textId="77777777" w:rsidR="009404C4" w:rsidRPr="004727AA" w:rsidRDefault="009404C4" w:rsidP="009404C4">
            <w:r w:rsidRPr="004727AA">
              <w:t>Ostatní zaměstnanci</w:t>
            </w:r>
          </w:p>
        </w:tc>
        <w:tc>
          <w:tcPr>
            <w:tcW w:w="1169" w:type="dxa"/>
          </w:tcPr>
          <w:p w14:paraId="16A66E67" w14:textId="77777777" w:rsidR="009404C4" w:rsidRPr="004727AA" w:rsidRDefault="009404C4" w:rsidP="009404C4">
            <w:pPr>
              <w:jc w:val="right"/>
            </w:pPr>
            <w:r w:rsidRPr="004727AA">
              <w:t>%</w:t>
            </w:r>
          </w:p>
        </w:tc>
        <w:tc>
          <w:tcPr>
            <w:tcW w:w="1169" w:type="dxa"/>
          </w:tcPr>
          <w:p w14:paraId="09E62A0E" w14:textId="77777777" w:rsidR="009404C4" w:rsidRPr="004727AA" w:rsidRDefault="009404C4" w:rsidP="009404C4">
            <w:pPr>
              <w:jc w:val="right"/>
            </w:pPr>
            <w:r w:rsidRPr="004727AA">
              <w:t>%</w:t>
            </w:r>
          </w:p>
        </w:tc>
        <w:tc>
          <w:tcPr>
            <w:tcW w:w="1169" w:type="dxa"/>
          </w:tcPr>
          <w:p w14:paraId="341F2B43" w14:textId="3B5E0FA6" w:rsidR="009404C4" w:rsidRPr="009404C4" w:rsidRDefault="009404C4" w:rsidP="009404C4">
            <w:pPr>
              <w:jc w:val="right"/>
              <w:rPr>
                <w:rFonts w:ascii="Cambria Math" w:hAnsi="Cambria Math"/>
                <w:i/>
              </w:rPr>
            </w:pPr>
            <w:r w:rsidRPr="004727AA">
              <w:t>%</w:t>
            </w:r>
          </w:p>
        </w:tc>
        <w:tc>
          <w:tcPr>
            <w:tcW w:w="1169" w:type="dxa"/>
          </w:tcPr>
          <w:p w14:paraId="5DE81D3F" w14:textId="7AB2B037" w:rsidR="009404C4" w:rsidRPr="004727AA" w:rsidRDefault="009404C4" w:rsidP="009404C4">
            <w:pPr>
              <w:jc w:val="right"/>
            </w:pPr>
            <w:r w:rsidRPr="004727AA">
              <w:t>%</w:t>
            </w:r>
          </w:p>
        </w:tc>
      </w:tr>
      <w:tr w:rsidR="009404C4" w:rsidRPr="004727AA" w14:paraId="618B7E3E" w14:textId="0BA9FF5C" w:rsidTr="008B4EC5">
        <w:trPr>
          <w:gridAfter w:val="1"/>
          <w:wAfter w:w="1169" w:type="dxa"/>
          <w:trHeight w:val="284"/>
        </w:trPr>
        <w:tc>
          <w:tcPr>
            <w:tcW w:w="1268" w:type="dxa"/>
            <w:tcBorders>
              <w:bottom w:val="nil"/>
            </w:tcBorders>
            <w:noWrap/>
            <w:hideMark/>
          </w:tcPr>
          <w:p w14:paraId="7F215E81" w14:textId="77777777" w:rsidR="009404C4" w:rsidRPr="004727AA" w:rsidRDefault="009404C4" w:rsidP="009404C4">
            <w:pPr>
              <w:jc w:val="center"/>
            </w:pPr>
            <w:r w:rsidRPr="004727AA">
              <w:rPr>
                <w:i/>
              </w:rPr>
              <w:t>i</w:t>
            </w:r>
            <w:r w:rsidRPr="004727AA">
              <w:t xml:space="preserve"> = 8</w:t>
            </w:r>
          </w:p>
        </w:tc>
        <w:tc>
          <w:tcPr>
            <w:tcW w:w="3028" w:type="dxa"/>
            <w:tcBorders>
              <w:bottom w:val="nil"/>
            </w:tcBorders>
            <w:noWrap/>
            <w:hideMark/>
          </w:tcPr>
          <w:p w14:paraId="3E336C28" w14:textId="77777777" w:rsidR="009404C4" w:rsidRPr="004727AA" w:rsidRDefault="009404C4" w:rsidP="009404C4">
            <w:r w:rsidRPr="004727AA">
              <w:t>Sociální a zdravotní pojištění</w:t>
            </w:r>
          </w:p>
        </w:tc>
        <w:tc>
          <w:tcPr>
            <w:tcW w:w="1266" w:type="dxa"/>
            <w:noWrap/>
            <w:hideMark/>
          </w:tcPr>
          <w:p w14:paraId="55C90695" w14:textId="77777777" w:rsidR="009404C4" w:rsidRPr="004727AA" w:rsidRDefault="009404C4" w:rsidP="009404C4">
            <w:pPr>
              <w:jc w:val="center"/>
            </w:pPr>
            <w:r w:rsidRPr="004727AA">
              <w:rPr>
                <w:i/>
              </w:rPr>
              <w:t>i</w:t>
            </w:r>
            <w:r w:rsidRPr="004727AA">
              <w:t xml:space="preserve"> = 8.1</w:t>
            </w:r>
          </w:p>
        </w:tc>
        <w:tc>
          <w:tcPr>
            <w:tcW w:w="2266" w:type="dxa"/>
            <w:noWrap/>
            <w:hideMark/>
          </w:tcPr>
          <w:p w14:paraId="1C0E69FB" w14:textId="4EC10245" w:rsidR="009404C4" w:rsidRPr="004727AA" w:rsidRDefault="009404C4" w:rsidP="009404C4">
            <w:r>
              <w:t>Vlaková četa</w:t>
            </w:r>
          </w:p>
        </w:tc>
        <w:tc>
          <w:tcPr>
            <w:tcW w:w="1169" w:type="dxa"/>
          </w:tcPr>
          <w:p w14:paraId="70049294" w14:textId="77777777" w:rsidR="009404C4" w:rsidRPr="004727AA" w:rsidRDefault="009404C4" w:rsidP="009404C4">
            <w:pPr>
              <w:jc w:val="right"/>
            </w:pPr>
            <w:r w:rsidRPr="004727AA">
              <w:t>%</w:t>
            </w:r>
          </w:p>
        </w:tc>
        <w:tc>
          <w:tcPr>
            <w:tcW w:w="1169" w:type="dxa"/>
          </w:tcPr>
          <w:p w14:paraId="7A783425" w14:textId="77777777" w:rsidR="009404C4" w:rsidRPr="004727AA" w:rsidRDefault="009404C4" w:rsidP="009404C4">
            <w:pPr>
              <w:jc w:val="right"/>
            </w:pPr>
            <w:r w:rsidRPr="004727AA">
              <w:t>%</w:t>
            </w:r>
          </w:p>
        </w:tc>
        <w:tc>
          <w:tcPr>
            <w:tcW w:w="1169" w:type="dxa"/>
          </w:tcPr>
          <w:p w14:paraId="7C3D1CAD" w14:textId="228B274D" w:rsidR="009404C4" w:rsidRPr="009404C4" w:rsidRDefault="009404C4" w:rsidP="009404C4">
            <w:pPr>
              <w:jc w:val="right"/>
              <w:rPr>
                <w:rFonts w:ascii="Cambria Math" w:hAnsi="Cambria Math"/>
                <w:i/>
              </w:rPr>
            </w:pPr>
            <w:r w:rsidRPr="004727AA">
              <w:t>%</w:t>
            </w:r>
          </w:p>
        </w:tc>
        <w:tc>
          <w:tcPr>
            <w:tcW w:w="1169" w:type="dxa"/>
          </w:tcPr>
          <w:p w14:paraId="70755D5C" w14:textId="7AFAA29B" w:rsidR="009404C4" w:rsidRPr="004727AA" w:rsidRDefault="009404C4" w:rsidP="009404C4">
            <w:pPr>
              <w:jc w:val="right"/>
            </w:pPr>
            <w:r w:rsidRPr="004727AA">
              <w:t>%</w:t>
            </w:r>
          </w:p>
        </w:tc>
      </w:tr>
      <w:tr w:rsidR="009404C4" w:rsidRPr="004727AA" w14:paraId="1785E752" w14:textId="77777777" w:rsidTr="008B4EC5">
        <w:trPr>
          <w:gridAfter w:val="1"/>
          <w:wAfter w:w="1169" w:type="dxa"/>
          <w:trHeight w:val="284"/>
        </w:trPr>
        <w:tc>
          <w:tcPr>
            <w:tcW w:w="1268" w:type="dxa"/>
            <w:tcBorders>
              <w:top w:val="nil"/>
              <w:bottom w:val="nil"/>
            </w:tcBorders>
            <w:noWrap/>
          </w:tcPr>
          <w:p w14:paraId="5D2B12F5" w14:textId="77777777" w:rsidR="009404C4" w:rsidRPr="004727AA" w:rsidRDefault="009404C4" w:rsidP="009404C4">
            <w:pPr>
              <w:jc w:val="center"/>
              <w:rPr>
                <w:i/>
              </w:rPr>
            </w:pPr>
          </w:p>
        </w:tc>
        <w:tc>
          <w:tcPr>
            <w:tcW w:w="3028" w:type="dxa"/>
            <w:tcBorders>
              <w:top w:val="nil"/>
              <w:bottom w:val="nil"/>
            </w:tcBorders>
            <w:noWrap/>
          </w:tcPr>
          <w:p w14:paraId="5883258E" w14:textId="77777777" w:rsidR="009404C4" w:rsidRPr="004727AA" w:rsidRDefault="009404C4" w:rsidP="009404C4"/>
        </w:tc>
        <w:tc>
          <w:tcPr>
            <w:tcW w:w="1266" w:type="dxa"/>
            <w:noWrap/>
          </w:tcPr>
          <w:p w14:paraId="3A44AFA6" w14:textId="3F5132AD" w:rsidR="009404C4" w:rsidRPr="004727AA" w:rsidRDefault="009404C4" w:rsidP="009404C4">
            <w:pPr>
              <w:jc w:val="center"/>
              <w:rPr>
                <w:i/>
              </w:rPr>
            </w:pPr>
            <w:r w:rsidRPr="004727AA">
              <w:rPr>
                <w:i/>
              </w:rPr>
              <w:t>i</w:t>
            </w:r>
            <w:r w:rsidRPr="004727AA">
              <w:t xml:space="preserve"> = 8.</w:t>
            </w:r>
            <w:r>
              <w:t>2</w:t>
            </w:r>
          </w:p>
        </w:tc>
        <w:tc>
          <w:tcPr>
            <w:tcW w:w="2266" w:type="dxa"/>
            <w:noWrap/>
          </w:tcPr>
          <w:p w14:paraId="78133ED4" w14:textId="5D80EB34" w:rsidR="009404C4" w:rsidRDefault="009404C4" w:rsidP="009404C4">
            <w:r>
              <w:t>Strojvedoucí</w:t>
            </w:r>
          </w:p>
        </w:tc>
        <w:tc>
          <w:tcPr>
            <w:tcW w:w="1169" w:type="dxa"/>
          </w:tcPr>
          <w:p w14:paraId="155E4ED1" w14:textId="2075532A" w:rsidR="009404C4" w:rsidRPr="004727AA" w:rsidRDefault="009404C4" w:rsidP="009404C4">
            <w:pPr>
              <w:jc w:val="right"/>
            </w:pPr>
            <w:r w:rsidRPr="004727AA">
              <w:t>%</w:t>
            </w:r>
          </w:p>
        </w:tc>
        <w:tc>
          <w:tcPr>
            <w:tcW w:w="1169" w:type="dxa"/>
          </w:tcPr>
          <w:p w14:paraId="5E026EE2" w14:textId="500432D8" w:rsidR="009404C4" w:rsidRPr="004727AA" w:rsidRDefault="009404C4" w:rsidP="009404C4">
            <w:pPr>
              <w:jc w:val="right"/>
            </w:pPr>
            <w:r w:rsidRPr="004727AA">
              <w:t>%</w:t>
            </w:r>
          </w:p>
        </w:tc>
        <w:tc>
          <w:tcPr>
            <w:tcW w:w="1169" w:type="dxa"/>
          </w:tcPr>
          <w:p w14:paraId="7C14DFC1" w14:textId="4F6F8033" w:rsidR="009404C4" w:rsidRPr="009404C4" w:rsidRDefault="009404C4" w:rsidP="009404C4">
            <w:pPr>
              <w:jc w:val="right"/>
              <w:rPr>
                <w:rFonts w:ascii="Cambria Math" w:hAnsi="Cambria Math"/>
                <w:i/>
              </w:rPr>
            </w:pPr>
            <w:r w:rsidRPr="004727AA">
              <w:t>%</w:t>
            </w:r>
          </w:p>
        </w:tc>
        <w:tc>
          <w:tcPr>
            <w:tcW w:w="1169" w:type="dxa"/>
          </w:tcPr>
          <w:p w14:paraId="1E64AE78" w14:textId="6EDF0021" w:rsidR="009404C4" w:rsidRPr="004727AA" w:rsidRDefault="009404C4" w:rsidP="009404C4">
            <w:pPr>
              <w:jc w:val="right"/>
            </w:pPr>
            <w:r w:rsidRPr="004727AA">
              <w:t>%</w:t>
            </w:r>
          </w:p>
        </w:tc>
      </w:tr>
      <w:tr w:rsidR="009404C4" w:rsidRPr="004727AA" w14:paraId="1A184EF3" w14:textId="77777777" w:rsidTr="008B4EC5">
        <w:trPr>
          <w:gridAfter w:val="1"/>
          <w:wAfter w:w="1169" w:type="dxa"/>
          <w:trHeight w:val="284"/>
        </w:trPr>
        <w:tc>
          <w:tcPr>
            <w:tcW w:w="1268" w:type="dxa"/>
            <w:tcBorders>
              <w:top w:val="nil"/>
              <w:bottom w:val="nil"/>
            </w:tcBorders>
            <w:noWrap/>
          </w:tcPr>
          <w:p w14:paraId="2AA843C1" w14:textId="77777777" w:rsidR="009404C4" w:rsidRPr="004727AA" w:rsidRDefault="009404C4" w:rsidP="009404C4">
            <w:pPr>
              <w:jc w:val="center"/>
              <w:rPr>
                <w:i/>
              </w:rPr>
            </w:pPr>
          </w:p>
        </w:tc>
        <w:tc>
          <w:tcPr>
            <w:tcW w:w="3028" w:type="dxa"/>
            <w:tcBorders>
              <w:top w:val="nil"/>
              <w:bottom w:val="nil"/>
            </w:tcBorders>
            <w:noWrap/>
          </w:tcPr>
          <w:p w14:paraId="143C1696" w14:textId="77777777" w:rsidR="009404C4" w:rsidRPr="004727AA" w:rsidRDefault="009404C4" w:rsidP="009404C4"/>
        </w:tc>
        <w:tc>
          <w:tcPr>
            <w:tcW w:w="1266" w:type="dxa"/>
            <w:noWrap/>
          </w:tcPr>
          <w:p w14:paraId="603B394E" w14:textId="23A473CF" w:rsidR="009404C4" w:rsidRPr="004727AA" w:rsidRDefault="009404C4" w:rsidP="009404C4">
            <w:pPr>
              <w:jc w:val="center"/>
              <w:rPr>
                <w:i/>
              </w:rPr>
            </w:pPr>
            <w:r w:rsidRPr="004727AA">
              <w:rPr>
                <w:i/>
              </w:rPr>
              <w:t>i</w:t>
            </w:r>
            <w:r w:rsidRPr="004727AA">
              <w:t xml:space="preserve"> = 8.</w:t>
            </w:r>
            <w:r>
              <w:t>3</w:t>
            </w:r>
          </w:p>
        </w:tc>
        <w:tc>
          <w:tcPr>
            <w:tcW w:w="2266" w:type="dxa"/>
            <w:noWrap/>
          </w:tcPr>
          <w:p w14:paraId="5B1243BF" w14:textId="4B1265EB" w:rsidR="009404C4" w:rsidRDefault="009404C4" w:rsidP="009404C4">
            <w:r>
              <w:t>Pokladní</w:t>
            </w:r>
          </w:p>
        </w:tc>
        <w:tc>
          <w:tcPr>
            <w:tcW w:w="1169" w:type="dxa"/>
          </w:tcPr>
          <w:p w14:paraId="66BDCB21" w14:textId="30619A67" w:rsidR="009404C4" w:rsidRPr="004727AA" w:rsidRDefault="009404C4" w:rsidP="009404C4">
            <w:pPr>
              <w:jc w:val="right"/>
            </w:pPr>
            <w:r w:rsidRPr="004727AA">
              <w:t>%</w:t>
            </w:r>
          </w:p>
        </w:tc>
        <w:tc>
          <w:tcPr>
            <w:tcW w:w="1169" w:type="dxa"/>
          </w:tcPr>
          <w:p w14:paraId="1A269B8A" w14:textId="2B6D30B2" w:rsidR="009404C4" w:rsidRPr="004727AA" w:rsidRDefault="009404C4" w:rsidP="009404C4">
            <w:pPr>
              <w:jc w:val="right"/>
            </w:pPr>
            <w:r w:rsidRPr="004727AA">
              <w:t>%</w:t>
            </w:r>
          </w:p>
        </w:tc>
        <w:tc>
          <w:tcPr>
            <w:tcW w:w="1169" w:type="dxa"/>
          </w:tcPr>
          <w:p w14:paraId="64838505" w14:textId="03960C75" w:rsidR="009404C4" w:rsidRPr="009404C4" w:rsidRDefault="009404C4" w:rsidP="009404C4">
            <w:pPr>
              <w:jc w:val="right"/>
              <w:rPr>
                <w:rFonts w:ascii="Cambria Math" w:hAnsi="Cambria Math"/>
                <w:i/>
              </w:rPr>
            </w:pPr>
            <w:r w:rsidRPr="004727AA">
              <w:t>%</w:t>
            </w:r>
          </w:p>
        </w:tc>
        <w:tc>
          <w:tcPr>
            <w:tcW w:w="1169" w:type="dxa"/>
          </w:tcPr>
          <w:p w14:paraId="5629BBD9" w14:textId="4D237670" w:rsidR="009404C4" w:rsidRPr="004727AA" w:rsidRDefault="009404C4" w:rsidP="009404C4">
            <w:pPr>
              <w:jc w:val="right"/>
            </w:pPr>
            <w:r w:rsidRPr="004727AA">
              <w:t>%</w:t>
            </w:r>
          </w:p>
        </w:tc>
      </w:tr>
      <w:tr w:rsidR="009404C4" w:rsidRPr="004727AA" w14:paraId="4C847EF6" w14:textId="4D65870E" w:rsidTr="008B4EC5">
        <w:trPr>
          <w:gridAfter w:val="1"/>
          <w:wAfter w:w="1169" w:type="dxa"/>
          <w:trHeight w:val="284"/>
        </w:trPr>
        <w:tc>
          <w:tcPr>
            <w:tcW w:w="1268" w:type="dxa"/>
            <w:tcBorders>
              <w:top w:val="nil"/>
            </w:tcBorders>
            <w:noWrap/>
            <w:hideMark/>
          </w:tcPr>
          <w:p w14:paraId="3F76F90C" w14:textId="77777777" w:rsidR="009404C4" w:rsidRPr="004727AA" w:rsidRDefault="009404C4" w:rsidP="009404C4">
            <w:pPr>
              <w:jc w:val="center"/>
            </w:pPr>
          </w:p>
        </w:tc>
        <w:tc>
          <w:tcPr>
            <w:tcW w:w="3028" w:type="dxa"/>
            <w:tcBorders>
              <w:top w:val="nil"/>
              <w:bottom w:val="single" w:sz="4" w:space="0" w:color="auto"/>
            </w:tcBorders>
            <w:noWrap/>
            <w:hideMark/>
          </w:tcPr>
          <w:p w14:paraId="523D2A1C" w14:textId="77777777" w:rsidR="009404C4" w:rsidRPr="004727AA" w:rsidRDefault="009404C4" w:rsidP="009404C4">
            <w:r w:rsidRPr="004727AA">
              <w:t> </w:t>
            </w:r>
          </w:p>
        </w:tc>
        <w:tc>
          <w:tcPr>
            <w:tcW w:w="1266" w:type="dxa"/>
            <w:tcBorders>
              <w:bottom w:val="single" w:sz="4" w:space="0" w:color="auto"/>
            </w:tcBorders>
            <w:noWrap/>
            <w:hideMark/>
          </w:tcPr>
          <w:p w14:paraId="0F854B77" w14:textId="35B291C0" w:rsidR="009404C4" w:rsidRPr="004727AA" w:rsidRDefault="009404C4" w:rsidP="009404C4">
            <w:pPr>
              <w:jc w:val="center"/>
            </w:pPr>
            <w:r w:rsidRPr="004727AA">
              <w:rPr>
                <w:i/>
              </w:rPr>
              <w:t>i</w:t>
            </w:r>
            <w:r w:rsidRPr="004727AA">
              <w:t xml:space="preserve"> = 8.</w:t>
            </w:r>
            <w:r>
              <w:t>4</w:t>
            </w:r>
          </w:p>
        </w:tc>
        <w:tc>
          <w:tcPr>
            <w:tcW w:w="2266" w:type="dxa"/>
            <w:tcBorders>
              <w:bottom w:val="single" w:sz="4" w:space="0" w:color="auto"/>
            </w:tcBorders>
            <w:noWrap/>
            <w:hideMark/>
          </w:tcPr>
          <w:p w14:paraId="07ACDF2A" w14:textId="71ABEC97" w:rsidR="009404C4" w:rsidRPr="004727AA" w:rsidRDefault="009404C4" w:rsidP="009404C4">
            <w:r w:rsidRPr="004727AA">
              <w:t>Ostatní zaměstnanci</w:t>
            </w:r>
          </w:p>
        </w:tc>
        <w:tc>
          <w:tcPr>
            <w:tcW w:w="1169" w:type="dxa"/>
            <w:tcBorders>
              <w:bottom w:val="single" w:sz="4" w:space="0" w:color="auto"/>
            </w:tcBorders>
          </w:tcPr>
          <w:p w14:paraId="0DF9F3F3" w14:textId="77777777" w:rsidR="009404C4" w:rsidRPr="004727AA" w:rsidRDefault="009404C4" w:rsidP="009404C4">
            <w:pPr>
              <w:jc w:val="right"/>
            </w:pPr>
            <w:r w:rsidRPr="004727AA">
              <w:t>%</w:t>
            </w:r>
          </w:p>
        </w:tc>
        <w:tc>
          <w:tcPr>
            <w:tcW w:w="1169" w:type="dxa"/>
            <w:tcBorders>
              <w:bottom w:val="single" w:sz="4" w:space="0" w:color="auto"/>
            </w:tcBorders>
          </w:tcPr>
          <w:p w14:paraId="491072C4" w14:textId="77777777" w:rsidR="009404C4" w:rsidRPr="004727AA" w:rsidRDefault="009404C4" w:rsidP="009404C4">
            <w:pPr>
              <w:jc w:val="right"/>
            </w:pPr>
            <w:r w:rsidRPr="004727AA">
              <w:t>%</w:t>
            </w:r>
          </w:p>
        </w:tc>
        <w:tc>
          <w:tcPr>
            <w:tcW w:w="1169" w:type="dxa"/>
            <w:tcBorders>
              <w:bottom w:val="single" w:sz="4" w:space="0" w:color="auto"/>
            </w:tcBorders>
          </w:tcPr>
          <w:p w14:paraId="2279080E" w14:textId="2E689582" w:rsidR="009404C4" w:rsidRPr="009404C4" w:rsidRDefault="009404C4" w:rsidP="009404C4">
            <w:pPr>
              <w:jc w:val="right"/>
              <w:rPr>
                <w:rFonts w:ascii="Cambria Math" w:hAnsi="Cambria Math"/>
                <w:i/>
              </w:rPr>
            </w:pPr>
            <w:r w:rsidRPr="004727AA">
              <w:t>%</w:t>
            </w:r>
          </w:p>
        </w:tc>
        <w:tc>
          <w:tcPr>
            <w:tcW w:w="1169" w:type="dxa"/>
            <w:tcBorders>
              <w:bottom w:val="single" w:sz="4" w:space="0" w:color="auto"/>
            </w:tcBorders>
          </w:tcPr>
          <w:p w14:paraId="170F999B" w14:textId="12500268" w:rsidR="009404C4" w:rsidRPr="004727AA" w:rsidRDefault="009404C4" w:rsidP="009404C4">
            <w:pPr>
              <w:jc w:val="right"/>
            </w:pPr>
            <w:r w:rsidRPr="004727AA">
              <w:t>%</w:t>
            </w:r>
          </w:p>
        </w:tc>
      </w:tr>
      <w:tr w:rsidR="009404C4" w:rsidRPr="004727AA" w14:paraId="5019D525" w14:textId="18261335" w:rsidTr="009404C4">
        <w:trPr>
          <w:gridAfter w:val="1"/>
          <w:wAfter w:w="1169" w:type="dxa"/>
          <w:trHeight w:val="284"/>
        </w:trPr>
        <w:tc>
          <w:tcPr>
            <w:tcW w:w="1268" w:type="dxa"/>
            <w:noWrap/>
            <w:hideMark/>
          </w:tcPr>
          <w:p w14:paraId="1207914A" w14:textId="77777777" w:rsidR="009404C4" w:rsidRPr="004727AA" w:rsidRDefault="009404C4" w:rsidP="009404C4">
            <w:pPr>
              <w:jc w:val="center"/>
            </w:pPr>
            <w:r w:rsidRPr="004727AA">
              <w:rPr>
                <w:i/>
              </w:rPr>
              <w:t>i</w:t>
            </w:r>
            <w:r w:rsidRPr="004727AA">
              <w:t xml:space="preserve"> = 9</w:t>
            </w:r>
          </w:p>
        </w:tc>
        <w:tc>
          <w:tcPr>
            <w:tcW w:w="3028" w:type="dxa"/>
            <w:tcBorders>
              <w:right w:val="nil"/>
            </w:tcBorders>
            <w:noWrap/>
            <w:hideMark/>
          </w:tcPr>
          <w:p w14:paraId="475D8944" w14:textId="77777777" w:rsidR="009404C4" w:rsidRPr="004727AA" w:rsidRDefault="009404C4" w:rsidP="009404C4">
            <w:r w:rsidRPr="004727AA">
              <w:t>Cestovné</w:t>
            </w:r>
          </w:p>
        </w:tc>
        <w:tc>
          <w:tcPr>
            <w:tcW w:w="1266" w:type="dxa"/>
            <w:tcBorders>
              <w:left w:val="nil"/>
              <w:right w:val="nil"/>
            </w:tcBorders>
            <w:noWrap/>
            <w:hideMark/>
          </w:tcPr>
          <w:p w14:paraId="6A67D72F" w14:textId="77777777" w:rsidR="009404C4" w:rsidRPr="004727AA" w:rsidRDefault="009404C4" w:rsidP="009404C4">
            <w:r w:rsidRPr="004727AA">
              <w:t> </w:t>
            </w:r>
          </w:p>
        </w:tc>
        <w:tc>
          <w:tcPr>
            <w:tcW w:w="2266" w:type="dxa"/>
            <w:tcBorders>
              <w:left w:val="nil"/>
            </w:tcBorders>
            <w:noWrap/>
            <w:hideMark/>
          </w:tcPr>
          <w:p w14:paraId="2CB70BFA" w14:textId="77777777" w:rsidR="009404C4" w:rsidRPr="004727AA" w:rsidRDefault="009404C4" w:rsidP="009404C4">
            <w:r w:rsidRPr="004727AA">
              <w:t> </w:t>
            </w:r>
          </w:p>
        </w:tc>
        <w:tc>
          <w:tcPr>
            <w:tcW w:w="1169" w:type="dxa"/>
            <w:tcBorders>
              <w:left w:val="nil"/>
            </w:tcBorders>
          </w:tcPr>
          <w:p w14:paraId="055350DD" w14:textId="77777777" w:rsidR="009404C4" w:rsidRPr="004727AA" w:rsidRDefault="009404C4" w:rsidP="009404C4">
            <w:pPr>
              <w:jc w:val="right"/>
            </w:pPr>
            <w:r w:rsidRPr="004727AA">
              <w:t>%</w:t>
            </w:r>
          </w:p>
        </w:tc>
        <w:tc>
          <w:tcPr>
            <w:tcW w:w="1169" w:type="dxa"/>
            <w:tcBorders>
              <w:left w:val="nil"/>
            </w:tcBorders>
          </w:tcPr>
          <w:p w14:paraId="6851D5FF" w14:textId="77777777" w:rsidR="009404C4" w:rsidRPr="004727AA" w:rsidRDefault="009404C4" w:rsidP="009404C4">
            <w:pPr>
              <w:jc w:val="right"/>
            </w:pPr>
            <w:r w:rsidRPr="004727AA">
              <w:t>%</w:t>
            </w:r>
          </w:p>
        </w:tc>
        <w:tc>
          <w:tcPr>
            <w:tcW w:w="1169" w:type="dxa"/>
            <w:tcBorders>
              <w:left w:val="nil"/>
              <w:right w:val="single" w:sz="4" w:space="0" w:color="auto"/>
            </w:tcBorders>
          </w:tcPr>
          <w:p w14:paraId="56E55D32" w14:textId="7D3C6E1F"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268B7BD1" w14:textId="278FE8DE" w:rsidR="009404C4" w:rsidRPr="004727AA" w:rsidRDefault="009404C4" w:rsidP="009404C4">
            <w:pPr>
              <w:jc w:val="right"/>
            </w:pPr>
            <w:r w:rsidRPr="004727AA">
              <w:t>%</w:t>
            </w:r>
          </w:p>
        </w:tc>
      </w:tr>
      <w:tr w:rsidR="009404C4" w:rsidRPr="004727AA" w14:paraId="48D859CD" w14:textId="1259898F" w:rsidTr="006F7DDE">
        <w:trPr>
          <w:trHeight w:val="284"/>
        </w:trPr>
        <w:tc>
          <w:tcPr>
            <w:tcW w:w="1268" w:type="dxa"/>
            <w:noWrap/>
            <w:hideMark/>
          </w:tcPr>
          <w:p w14:paraId="0A12CC94" w14:textId="77777777" w:rsidR="009404C4" w:rsidRPr="004727AA" w:rsidRDefault="009404C4" w:rsidP="009404C4">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9404C4" w:rsidRPr="004727AA" w:rsidRDefault="009404C4" w:rsidP="009404C4">
            <w:r w:rsidRPr="004727AA">
              <w:t>Úhrada za použití dopravní cesty</w:t>
            </w:r>
          </w:p>
        </w:tc>
        <w:tc>
          <w:tcPr>
            <w:tcW w:w="1169" w:type="dxa"/>
            <w:tcBorders>
              <w:left w:val="nil"/>
              <w:bottom w:val="single" w:sz="4" w:space="0" w:color="auto"/>
            </w:tcBorders>
          </w:tcPr>
          <w:p w14:paraId="21C82239" w14:textId="77777777" w:rsidR="009404C4" w:rsidRPr="004727AA" w:rsidRDefault="009404C4" w:rsidP="009404C4">
            <w:pPr>
              <w:jc w:val="right"/>
            </w:pPr>
            <w:r w:rsidRPr="004727AA">
              <w:t>%</w:t>
            </w:r>
          </w:p>
        </w:tc>
        <w:tc>
          <w:tcPr>
            <w:tcW w:w="1169" w:type="dxa"/>
            <w:tcBorders>
              <w:left w:val="nil"/>
              <w:bottom w:val="single" w:sz="4" w:space="0" w:color="auto"/>
            </w:tcBorders>
          </w:tcPr>
          <w:p w14:paraId="15D5AC0B" w14:textId="77777777" w:rsidR="009404C4" w:rsidRPr="004727AA" w:rsidRDefault="009404C4" w:rsidP="009404C4">
            <w:pPr>
              <w:jc w:val="right"/>
            </w:pPr>
            <w:r w:rsidRPr="004727AA">
              <w:t>%</w:t>
            </w:r>
          </w:p>
        </w:tc>
        <w:tc>
          <w:tcPr>
            <w:tcW w:w="1169" w:type="dxa"/>
            <w:tcBorders>
              <w:left w:val="nil"/>
              <w:bottom w:val="single" w:sz="4" w:space="0" w:color="auto"/>
              <w:right w:val="single" w:sz="4" w:space="0" w:color="auto"/>
            </w:tcBorders>
          </w:tcPr>
          <w:p w14:paraId="6E10F3FE" w14:textId="77777777" w:rsidR="009404C4" w:rsidRPr="009404C4" w:rsidRDefault="009404C4" w:rsidP="009404C4">
            <w:pPr>
              <w:jc w:val="right"/>
              <w:rPr>
                <w:rFonts w:ascii="Cambria Math" w:hAnsi="Cambria Math"/>
                <w:i/>
              </w:rPr>
            </w:pPr>
          </w:p>
        </w:tc>
        <w:tc>
          <w:tcPr>
            <w:tcW w:w="1169" w:type="dxa"/>
            <w:tcBorders>
              <w:left w:val="single" w:sz="4" w:space="0" w:color="auto"/>
              <w:bottom w:val="single" w:sz="4" w:space="0" w:color="auto"/>
            </w:tcBorders>
          </w:tcPr>
          <w:p w14:paraId="4135D27A" w14:textId="7CCA0AE5" w:rsidR="009404C4" w:rsidRPr="004727AA" w:rsidRDefault="009404C4" w:rsidP="009404C4">
            <w:pPr>
              <w:jc w:val="right"/>
            </w:pPr>
            <w:r w:rsidRPr="004727AA">
              <w:t>%</w:t>
            </w:r>
          </w:p>
        </w:tc>
        <w:tc>
          <w:tcPr>
            <w:tcW w:w="1169" w:type="dxa"/>
          </w:tcPr>
          <w:p w14:paraId="0FFEF4D0" w14:textId="43029C70" w:rsidR="009404C4" w:rsidRPr="004727AA" w:rsidRDefault="009404C4" w:rsidP="009404C4">
            <w:r w:rsidRPr="004727AA">
              <w:t>%</w:t>
            </w:r>
          </w:p>
        </w:tc>
      </w:tr>
      <w:tr w:rsidR="009404C4" w:rsidRPr="004727AA" w14:paraId="33480269" w14:textId="56385C76" w:rsidTr="006F7DDE">
        <w:trPr>
          <w:trHeight w:val="284"/>
        </w:trPr>
        <w:tc>
          <w:tcPr>
            <w:tcW w:w="1268" w:type="dxa"/>
            <w:tcBorders>
              <w:bottom w:val="single" w:sz="4" w:space="0" w:color="auto"/>
            </w:tcBorders>
            <w:noWrap/>
            <w:hideMark/>
          </w:tcPr>
          <w:p w14:paraId="2EF9F241" w14:textId="77777777" w:rsidR="009404C4" w:rsidRPr="004727AA" w:rsidRDefault="009404C4" w:rsidP="009404C4">
            <w:pPr>
              <w:jc w:val="center"/>
            </w:pPr>
            <w:r w:rsidRPr="004727AA">
              <w:rPr>
                <w:i/>
              </w:rPr>
              <w:t>i</w:t>
            </w:r>
            <w:r w:rsidRPr="004727AA">
              <w:t xml:space="preserve"> = 11</w:t>
            </w:r>
          </w:p>
        </w:tc>
        <w:tc>
          <w:tcPr>
            <w:tcW w:w="6560" w:type="dxa"/>
            <w:gridSpan w:val="3"/>
            <w:tcBorders>
              <w:bottom w:val="single" w:sz="4" w:space="0" w:color="auto"/>
            </w:tcBorders>
            <w:noWrap/>
            <w:hideMark/>
          </w:tcPr>
          <w:p w14:paraId="45CF66DA" w14:textId="77777777" w:rsidR="009404C4" w:rsidRPr="004727AA" w:rsidRDefault="009404C4" w:rsidP="009404C4">
            <w:r w:rsidRPr="004727AA">
              <w:t>Úhrada za použití ostatní infrastruktury</w:t>
            </w:r>
          </w:p>
        </w:tc>
        <w:tc>
          <w:tcPr>
            <w:tcW w:w="1169" w:type="dxa"/>
          </w:tcPr>
          <w:p w14:paraId="40A99EB9" w14:textId="77777777" w:rsidR="009404C4" w:rsidRPr="004727AA" w:rsidRDefault="009404C4" w:rsidP="009404C4">
            <w:pPr>
              <w:jc w:val="right"/>
            </w:pPr>
            <w:r w:rsidRPr="004727AA">
              <w:t>%</w:t>
            </w:r>
          </w:p>
        </w:tc>
        <w:tc>
          <w:tcPr>
            <w:tcW w:w="1169" w:type="dxa"/>
          </w:tcPr>
          <w:p w14:paraId="463AFDC4" w14:textId="77777777" w:rsidR="009404C4" w:rsidRPr="004727AA" w:rsidRDefault="009404C4" w:rsidP="009404C4">
            <w:pPr>
              <w:jc w:val="right"/>
            </w:pPr>
            <w:r w:rsidRPr="004727AA">
              <w:t>%</w:t>
            </w:r>
          </w:p>
        </w:tc>
        <w:tc>
          <w:tcPr>
            <w:tcW w:w="1169" w:type="dxa"/>
          </w:tcPr>
          <w:p w14:paraId="0BD21C34" w14:textId="77777777" w:rsidR="009404C4" w:rsidRPr="009404C4" w:rsidRDefault="009404C4" w:rsidP="009404C4">
            <w:pPr>
              <w:jc w:val="right"/>
              <w:rPr>
                <w:rFonts w:ascii="Cambria Math" w:hAnsi="Cambria Math"/>
                <w:i/>
              </w:rPr>
            </w:pPr>
          </w:p>
        </w:tc>
        <w:tc>
          <w:tcPr>
            <w:tcW w:w="1169" w:type="dxa"/>
          </w:tcPr>
          <w:p w14:paraId="60262AE2" w14:textId="1B93AFF5" w:rsidR="009404C4" w:rsidRPr="004727AA" w:rsidRDefault="009404C4" w:rsidP="009404C4">
            <w:pPr>
              <w:jc w:val="right"/>
            </w:pPr>
            <w:r w:rsidRPr="004727AA">
              <w:t>%</w:t>
            </w:r>
          </w:p>
        </w:tc>
        <w:tc>
          <w:tcPr>
            <w:tcW w:w="1169" w:type="dxa"/>
          </w:tcPr>
          <w:p w14:paraId="4B400AA9" w14:textId="72E5CF88" w:rsidR="009404C4" w:rsidRPr="004727AA" w:rsidRDefault="009404C4" w:rsidP="009404C4">
            <w:r w:rsidRPr="004727AA">
              <w:t>%</w:t>
            </w:r>
          </w:p>
        </w:tc>
      </w:tr>
      <w:tr w:rsidR="009404C4" w:rsidRPr="004727AA" w14:paraId="4EC941F5" w14:textId="0CB66B00" w:rsidTr="008B4EC5">
        <w:trPr>
          <w:gridAfter w:val="1"/>
          <w:wAfter w:w="1169" w:type="dxa"/>
          <w:trHeight w:val="284"/>
        </w:trPr>
        <w:tc>
          <w:tcPr>
            <w:tcW w:w="1268" w:type="dxa"/>
            <w:tcBorders>
              <w:bottom w:val="nil"/>
              <w:right w:val="single" w:sz="4" w:space="0" w:color="auto"/>
            </w:tcBorders>
            <w:noWrap/>
            <w:hideMark/>
          </w:tcPr>
          <w:p w14:paraId="6C91359B" w14:textId="3631A366" w:rsidR="009404C4" w:rsidRPr="004727AA" w:rsidRDefault="009404C4" w:rsidP="009404C4">
            <w:pPr>
              <w:jc w:val="center"/>
            </w:pPr>
            <w:r w:rsidRPr="004727AA">
              <w:rPr>
                <w:i/>
              </w:rPr>
              <w:t>i</w:t>
            </w:r>
            <w:r w:rsidRPr="004727AA">
              <w:t xml:space="preserve"> = 12</w:t>
            </w:r>
          </w:p>
        </w:tc>
        <w:tc>
          <w:tcPr>
            <w:tcW w:w="3028" w:type="dxa"/>
            <w:tcBorders>
              <w:left w:val="single" w:sz="4" w:space="0" w:color="auto"/>
              <w:bottom w:val="nil"/>
              <w:right w:val="single" w:sz="4" w:space="0" w:color="auto"/>
            </w:tcBorders>
            <w:noWrap/>
            <w:hideMark/>
          </w:tcPr>
          <w:p w14:paraId="19C275BE" w14:textId="502216B0" w:rsidR="009404C4" w:rsidRPr="004727AA" w:rsidRDefault="009404C4" w:rsidP="009404C4">
            <w:r>
              <w:t>Ostatní přímé náklady</w:t>
            </w:r>
          </w:p>
        </w:tc>
        <w:tc>
          <w:tcPr>
            <w:tcW w:w="1266" w:type="dxa"/>
            <w:tcBorders>
              <w:left w:val="single" w:sz="4" w:space="0" w:color="auto"/>
              <w:bottom w:val="single" w:sz="4" w:space="0" w:color="auto"/>
              <w:right w:val="single" w:sz="4" w:space="0" w:color="auto"/>
            </w:tcBorders>
            <w:noWrap/>
            <w:hideMark/>
          </w:tcPr>
          <w:p w14:paraId="542BCC5E" w14:textId="1BA4A588" w:rsidR="009404C4" w:rsidRPr="004727AA" w:rsidRDefault="009404C4" w:rsidP="009404C4">
            <w:pPr>
              <w:jc w:val="center"/>
            </w:pPr>
            <w:r w:rsidRPr="004727AA">
              <w:rPr>
                <w:i/>
              </w:rPr>
              <w:t>i</w:t>
            </w:r>
            <w:r w:rsidRPr="004727AA">
              <w:t xml:space="preserve"> = </w:t>
            </w:r>
            <w:r>
              <w:t>12</w:t>
            </w:r>
            <w:r w:rsidRPr="004727AA">
              <w:t>.1</w:t>
            </w:r>
          </w:p>
        </w:tc>
        <w:tc>
          <w:tcPr>
            <w:tcW w:w="2266" w:type="dxa"/>
            <w:tcBorders>
              <w:left w:val="single" w:sz="4" w:space="0" w:color="auto"/>
              <w:bottom w:val="single" w:sz="4" w:space="0" w:color="auto"/>
            </w:tcBorders>
            <w:noWrap/>
            <w:hideMark/>
          </w:tcPr>
          <w:p w14:paraId="2F4C23E4" w14:textId="166F1D6A" w:rsidR="009404C4" w:rsidRPr="004727AA" w:rsidRDefault="009404C4" w:rsidP="009404C4">
            <w:r>
              <w:t>Finanční náklady</w:t>
            </w:r>
          </w:p>
        </w:tc>
        <w:tc>
          <w:tcPr>
            <w:tcW w:w="1169" w:type="dxa"/>
          </w:tcPr>
          <w:p w14:paraId="1709B154" w14:textId="77777777" w:rsidR="009404C4" w:rsidRPr="004727AA" w:rsidRDefault="009404C4" w:rsidP="009404C4">
            <w:pPr>
              <w:jc w:val="right"/>
            </w:pPr>
            <w:r w:rsidRPr="004727AA">
              <w:t>%</w:t>
            </w:r>
          </w:p>
        </w:tc>
        <w:tc>
          <w:tcPr>
            <w:tcW w:w="1169" w:type="dxa"/>
          </w:tcPr>
          <w:p w14:paraId="69E4B2A3" w14:textId="77777777" w:rsidR="009404C4" w:rsidRPr="004727AA" w:rsidRDefault="009404C4" w:rsidP="009404C4">
            <w:pPr>
              <w:jc w:val="right"/>
            </w:pPr>
            <w:r w:rsidRPr="004727AA">
              <w:t>%</w:t>
            </w:r>
          </w:p>
        </w:tc>
        <w:tc>
          <w:tcPr>
            <w:tcW w:w="1169" w:type="dxa"/>
          </w:tcPr>
          <w:p w14:paraId="5639AA67" w14:textId="755781F3" w:rsidR="009404C4" w:rsidRPr="009404C4" w:rsidRDefault="009404C4" w:rsidP="009404C4">
            <w:pPr>
              <w:jc w:val="right"/>
              <w:rPr>
                <w:rFonts w:ascii="Cambria Math" w:hAnsi="Cambria Math"/>
                <w:i/>
              </w:rPr>
            </w:pPr>
            <w:r w:rsidRPr="004727AA">
              <w:t>%</w:t>
            </w:r>
          </w:p>
        </w:tc>
        <w:tc>
          <w:tcPr>
            <w:tcW w:w="1169" w:type="dxa"/>
          </w:tcPr>
          <w:p w14:paraId="05A6103A" w14:textId="17E8BA24" w:rsidR="009404C4" w:rsidRPr="004727AA" w:rsidRDefault="009404C4" w:rsidP="009404C4">
            <w:pPr>
              <w:jc w:val="right"/>
            </w:pPr>
            <w:r w:rsidRPr="004727AA">
              <w:t>%</w:t>
            </w:r>
          </w:p>
        </w:tc>
      </w:tr>
      <w:tr w:rsidR="009404C4" w:rsidRPr="004727AA" w14:paraId="6DBA7575" w14:textId="77777777" w:rsidTr="008B4EC5">
        <w:trPr>
          <w:gridAfter w:val="1"/>
          <w:wAfter w:w="1169" w:type="dxa"/>
          <w:trHeight w:val="284"/>
        </w:trPr>
        <w:tc>
          <w:tcPr>
            <w:tcW w:w="1268" w:type="dxa"/>
            <w:tcBorders>
              <w:top w:val="nil"/>
              <w:bottom w:val="single" w:sz="4" w:space="0" w:color="auto"/>
              <w:right w:val="single" w:sz="4" w:space="0" w:color="auto"/>
            </w:tcBorders>
            <w:noWrap/>
          </w:tcPr>
          <w:p w14:paraId="3B6EE3A1" w14:textId="77777777" w:rsidR="009404C4" w:rsidRPr="004727AA" w:rsidRDefault="009404C4" w:rsidP="009404C4">
            <w:pPr>
              <w:jc w:val="center"/>
              <w:rPr>
                <w:i/>
              </w:rPr>
            </w:pPr>
          </w:p>
        </w:tc>
        <w:tc>
          <w:tcPr>
            <w:tcW w:w="3028" w:type="dxa"/>
            <w:tcBorders>
              <w:top w:val="nil"/>
              <w:left w:val="single" w:sz="4" w:space="0" w:color="auto"/>
              <w:bottom w:val="single" w:sz="4" w:space="0" w:color="auto"/>
              <w:right w:val="single" w:sz="4" w:space="0" w:color="auto"/>
            </w:tcBorders>
            <w:noWrap/>
          </w:tcPr>
          <w:p w14:paraId="281F5FDF" w14:textId="77777777" w:rsidR="009404C4" w:rsidRDefault="009404C4" w:rsidP="009404C4"/>
        </w:tc>
        <w:tc>
          <w:tcPr>
            <w:tcW w:w="1266" w:type="dxa"/>
            <w:tcBorders>
              <w:left w:val="single" w:sz="4" w:space="0" w:color="auto"/>
              <w:bottom w:val="single" w:sz="4" w:space="0" w:color="auto"/>
              <w:right w:val="single" w:sz="4" w:space="0" w:color="auto"/>
            </w:tcBorders>
            <w:noWrap/>
          </w:tcPr>
          <w:p w14:paraId="56ADB352" w14:textId="3FC8182A" w:rsidR="009404C4" w:rsidRPr="004727AA" w:rsidRDefault="009404C4" w:rsidP="009404C4">
            <w:pPr>
              <w:jc w:val="center"/>
            </w:pPr>
            <w:r w:rsidRPr="004727AA">
              <w:rPr>
                <w:i/>
              </w:rPr>
              <w:t>i</w:t>
            </w:r>
            <w:r w:rsidRPr="004727AA">
              <w:t xml:space="preserve"> = </w:t>
            </w:r>
            <w:r>
              <w:t>12</w:t>
            </w:r>
            <w:r w:rsidRPr="004727AA">
              <w:t>.</w:t>
            </w:r>
            <w:r>
              <w:t>2</w:t>
            </w:r>
          </w:p>
        </w:tc>
        <w:tc>
          <w:tcPr>
            <w:tcW w:w="2266" w:type="dxa"/>
            <w:tcBorders>
              <w:left w:val="single" w:sz="4" w:space="0" w:color="auto"/>
              <w:bottom w:val="single" w:sz="4" w:space="0" w:color="auto"/>
            </w:tcBorders>
            <w:noWrap/>
          </w:tcPr>
          <w:p w14:paraId="60C52B4D" w14:textId="7A53E6FC" w:rsidR="009404C4" w:rsidRPr="004727AA" w:rsidRDefault="009404C4" w:rsidP="009404C4">
            <w:r>
              <w:t>Ostatní</w:t>
            </w:r>
          </w:p>
        </w:tc>
        <w:tc>
          <w:tcPr>
            <w:tcW w:w="1169" w:type="dxa"/>
          </w:tcPr>
          <w:p w14:paraId="071B1300" w14:textId="6DC1908E" w:rsidR="009404C4" w:rsidRPr="004727AA" w:rsidRDefault="009404C4" w:rsidP="009404C4">
            <w:pPr>
              <w:jc w:val="right"/>
            </w:pPr>
            <w:r w:rsidRPr="004727AA">
              <w:t>%</w:t>
            </w:r>
          </w:p>
        </w:tc>
        <w:tc>
          <w:tcPr>
            <w:tcW w:w="1169" w:type="dxa"/>
          </w:tcPr>
          <w:p w14:paraId="34B49B4D" w14:textId="35D39C0F" w:rsidR="009404C4" w:rsidRPr="004727AA" w:rsidRDefault="009404C4" w:rsidP="009404C4">
            <w:pPr>
              <w:jc w:val="right"/>
            </w:pPr>
            <w:r w:rsidRPr="004727AA">
              <w:t>%</w:t>
            </w:r>
          </w:p>
        </w:tc>
        <w:tc>
          <w:tcPr>
            <w:tcW w:w="1169" w:type="dxa"/>
          </w:tcPr>
          <w:p w14:paraId="1488DFC3" w14:textId="392136B2" w:rsidR="009404C4" w:rsidRPr="009404C4" w:rsidRDefault="009404C4" w:rsidP="009404C4">
            <w:pPr>
              <w:jc w:val="right"/>
              <w:rPr>
                <w:rFonts w:ascii="Cambria Math" w:hAnsi="Cambria Math"/>
                <w:i/>
              </w:rPr>
            </w:pPr>
            <w:r w:rsidRPr="004727AA">
              <w:t>%</w:t>
            </w:r>
          </w:p>
        </w:tc>
        <w:tc>
          <w:tcPr>
            <w:tcW w:w="1169" w:type="dxa"/>
          </w:tcPr>
          <w:p w14:paraId="0FB6AA93" w14:textId="46FDE00B" w:rsidR="009404C4" w:rsidRPr="004727AA" w:rsidRDefault="009404C4" w:rsidP="009404C4">
            <w:pPr>
              <w:jc w:val="right"/>
            </w:pPr>
            <w:r w:rsidRPr="004727AA">
              <w:t>%</w:t>
            </w:r>
          </w:p>
        </w:tc>
      </w:tr>
      <w:tr w:rsidR="009404C4" w:rsidRPr="004727AA" w14:paraId="02464A5F" w14:textId="4FB7D648" w:rsidTr="008B4EC5">
        <w:trPr>
          <w:gridAfter w:val="1"/>
          <w:wAfter w:w="1169" w:type="dxa"/>
          <w:trHeight w:val="284"/>
        </w:trPr>
        <w:tc>
          <w:tcPr>
            <w:tcW w:w="1268" w:type="dxa"/>
            <w:tcBorders>
              <w:top w:val="single" w:sz="4" w:space="0" w:color="auto"/>
              <w:right w:val="single" w:sz="4" w:space="0" w:color="auto"/>
            </w:tcBorders>
            <w:noWrap/>
            <w:hideMark/>
          </w:tcPr>
          <w:p w14:paraId="19F43962" w14:textId="1F48B849" w:rsidR="009404C4" w:rsidRPr="004727AA" w:rsidRDefault="009404C4" w:rsidP="009404C4">
            <w:pPr>
              <w:jc w:val="center"/>
            </w:pPr>
            <w:r w:rsidRPr="004727AA">
              <w:rPr>
                <w:i/>
              </w:rPr>
              <w:t>i</w:t>
            </w:r>
            <w:r w:rsidRPr="004727AA">
              <w:t xml:space="preserve"> = 13</w:t>
            </w:r>
          </w:p>
        </w:tc>
        <w:tc>
          <w:tcPr>
            <w:tcW w:w="3028" w:type="dxa"/>
            <w:tcBorders>
              <w:top w:val="single" w:sz="4" w:space="0" w:color="auto"/>
              <w:left w:val="single" w:sz="4" w:space="0" w:color="auto"/>
              <w:bottom w:val="single" w:sz="4" w:space="0" w:color="auto"/>
              <w:right w:val="nil"/>
            </w:tcBorders>
            <w:noWrap/>
            <w:hideMark/>
          </w:tcPr>
          <w:p w14:paraId="494A3539" w14:textId="4B882BF4" w:rsidR="009404C4" w:rsidRPr="004727AA" w:rsidRDefault="009404C4" w:rsidP="009404C4">
            <w:r w:rsidRPr="004727AA">
              <w:t>Ostatní služby</w:t>
            </w:r>
          </w:p>
        </w:tc>
        <w:tc>
          <w:tcPr>
            <w:tcW w:w="1266" w:type="dxa"/>
            <w:tcBorders>
              <w:top w:val="single" w:sz="4" w:space="0" w:color="auto"/>
              <w:left w:val="nil"/>
              <w:bottom w:val="single" w:sz="4" w:space="0" w:color="auto"/>
              <w:right w:val="nil"/>
            </w:tcBorders>
            <w:noWrap/>
            <w:hideMark/>
          </w:tcPr>
          <w:p w14:paraId="3EE8B6A1" w14:textId="1B70733F" w:rsidR="009404C4" w:rsidRPr="004727AA" w:rsidRDefault="009404C4" w:rsidP="009404C4">
            <w:pPr>
              <w:jc w:val="center"/>
            </w:pPr>
          </w:p>
        </w:tc>
        <w:tc>
          <w:tcPr>
            <w:tcW w:w="2266" w:type="dxa"/>
            <w:tcBorders>
              <w:top w:val="single" w:sz="4" w:space="0" w:color="auto"/>
              <w:left w:val="nil"/>
              <w:bottom w:val="single" w:sz="4" w:space="0" w:color="auto"/>
            </w:tcBorders>
            <w:noWrap/>
            <w:hideMark/>
          </w:tcPr>
          <w:p w14:paraId="00B3200D" w14:textId="4401F7F3" w:rsidR="009404C4" w:rsidRPr="004727AA" w:rsidRDefault="009404C4" w:rsidP="009404C4"/>
        </w:tc>
        <w:tc>
          <w:tcPr>
            <w:tcW w:w="1169" w:type="dxa"/>
            <w:tcBorders>
              <w:bottom w:val="single" w:sz="4" w:space="0" w:color="auto"/>
            </w:tcBorders>
          </w:tcPr>
          <w:p w14:paraId="72E132DD" w14:textId="77777777" w:rsidR="009404C4" w:rsidRPr="004727AA" w:rsidRDefault="009404C4" w:rsidP="009404C4">
            <w:pPr>
              <w:jc w:val="right"/>
            </w:pPr>
            <w:r w:rsidRPr="004727AA">
              <w:t>%</w:t>
            </w:r>
          </w:p>
        </w:tc>
        <w:tc>
          <w:tcPr>
            <w:tcW w:w="1169" w:type="dxa"/>
            <w:tcBorders>
              <w:bottom w:val="single" w:sz="4" w:space="0" w:color="auto"/>
            </w:tcBorders>
          </w:tcPr>
          <w:p w14:paraId="44694591" w14:textId="77777777" w:rsidR="009404C4" w:rsidRPr="004727AA" w:rsidRDefault="009404C4" w:rsidP="009404C4">
            <w:pPr>
              <w:jc w:val="right"/>
            </w:pPr>
            <w:r w:rsidRPr="004727AA">
              <w:t>%</w:t>
            </w:r>
          </w:p>
        </w:tc>
        <w:tc>
          <w:tcPr>
            <w:tcW w:w="1169" w:type="dxa"/>
            <w:tcBorders>
              <w:bottom w:val="single" w:sz="4" w:space="0" w:color="auto"/>
            </w:tcBorders>
          </w:tcPr>
          <w:p w14:paraId="65414F0A" w14:textId="4A3C2866" w:rsidR="009404C4" w:rsidRPr="009404C4" w:rsidRDefault="009404C4" w:rsidP="009404C4">
            <w:pPr>
              <w:jc w:val="right"/>
              <w:rPr>
                <w:rFonts w:ascii="Cambria Math" w:hAnsi="Cambria Math"/>
                <w:i/>
              </w:rPr>
            </w:pPr>
            <w:r w:rsidRPr="004727AA">
              <w:t>%</w:t>
            </w:r>
          </w:p>
        </w:tc>
        <w:tc>
          <w:tcPr>
            <w:tcW w:w="1169" w:type="dxa"/>
            <w:tcBorders>
              <w:bottom w:val="single" w:sz="4" w:space="0" w:color="auto"/>
            </w:tcBorders>
          </w:tcPr>
          <w:p w14:paraId="159EA5AB" w14:textId="2DCE7A94" w:rsidR="009404C4" w:rsidRPr="004727AA" w:rsidRDefault="009404C4" w:rsidP="009404C4">
            <w:pPr>
              <w:jc w:val="right"/>
            </w:pPr>
            <w:r w:rsidRPr="004727AA">
              <w:t>%</w:t>
            </w:r>
          </w:p>
        </w:tc>
      </w:tr>
      <w:tr w:rsidR="009404C4" w:rsidRPr="004727AA" w14:paraId="1E741574" w14:textId="72C59D79" w:rsidTr="009404C4">
        <w:trPr>
          <w:gridAfter w:val="1"/>
          <w:wAfter w:w="1169" w:type="dxa"/>
          <w:trHeight w:val="284"/>
        </w:trPr>
        <w:tc>
          <w:tcPr>
            <w:tcW w:w="1268" w:type="dxa"/>
            <w:tcBorders>
              <w:right w:val="single" w:sz="4" w:space="0" w:color="auto"/>
            </w:tcBorders>
            <w:noWrap/>
            <w:hideMark/>
          </w:tcPr>
          <w:p w14:paraId="5D9FC94B" w14:textId="6FB27F86" w:rsidR="009404C4" w:rsidRPr="004727AA" w:rsidRDefault="009404C4" w:rsidP="009404C4">
            <w:pPr>
              <w:jc w:val="center"/>
            </w:pPr>
            <w:r w:rsidRPr="004727AA">
              <w:rPr>
                <w:i/>
              </w:rPr>
              <w:t>i</w:t>
            </w:r>
            <w:r w:rsidRPr="004727AA">
              <w:t xml:space="preserve"> = 14</w:t>
            </w:r>
          </w:p>
        </w:tc>
        <w:tc>
          <w:tcPr>
            <w:tcW w:w="3028" w:type="dxa"/>
            <w:tcBorders>
              <w:left w:val="single" w:sz="4" w:space="0" w:color="auto"/>
              <w:right w:val="nil"/>
            </w:tcBorders>
            <w:noWrap/>
            <w:hideMark/>
          </w:tcPr>
          <w:p w14:paraId="55FA3796" w14:textId="3D99D84B" w:rsidR="009404C4" w:rsidRPr="004727AA" w:rsidRDefault="009404C4" w:rsidP="009404C4">
            <w:r w:rsidRPr="004727AA">
              <w:t>Provozní režie</w:t>
            </w:r>
          </w:p>
        </w:tc>
        <w:tc>
          <w:tcPr>
            <w:tcW w:w="1266" w:type="dxa"/>
            <w:tcBorders>
              <w:left w:val="nil"/>
              <w:right w:val="nil"/>
            </w:tcBorders>
            <w:noWrap/>
            <w:hideMark/>
          </w:tcPr>
          <w:p w14:paraId="7B335133" w14:textId="082DAE48" w:rsidR="009404C4" w:rsidRPr="004727AA" w:rsidRDefault="009404C4" w:rsidP="009404C4">
            <w:r w:rsidRPr="004727AA">
              <w:t> </w:t>
            </w:r>
          </w:p>
        </w:tc>
        <w:tc>
          <w:tcPr>
            <w:tcW w:w="2266" w:type="dxa"/>
            <w:tcBorders>
              <w:left w:val="nil"/>
            </w:tcBorders>
            <w:noWrap/>
            <w:hideMark/>
          </w:tcPr>
          <w:p w14:paraId="7ABF1E50" w14:textId="65220FF2" w:rsidR="009404C4" w:rsidRPr="004727AA" w:rsidRDefault="009404C4" w:rsidP="009404C4">
            <w:r w:rsidRPr="004727AA">
              <w:t> </w:t>
            </w:r>
          </w:p>
        </w:tc>
        <w:tc>
          <w:tcPr>
            <w:tcW w:w="1169" w:type="dxa"/>
            <w:tcBorders>
              <w:left w:val="nil"/>
            </w:tcBorders>
          </w:tcPr>
          <w:p w14:paraId="10FAEEF5" w14:textId="77777777" w:rsidR="009404C4" w:rsidRPr="004727AA" w:rsidRDefault="009404C4" w:rsidP="009404C4">
            <w:pPr>
              <w:jc w:val="right"/>
            </w:pPr>
            <w:r w:rsidRPr="004727AA">
              <w:t>%</w:t>
            </w:r>
          </w:p>
        </w:tc>
        <w:tc>
          <w:tcPr>
            <w:tcW w:w="1169" w:type="dxa"/>
            <w:tcBorders>
              <w:left w:val="nil"/>
            </w:tcBorders>
          </w:tcPr>
          <w:p w14:paraId="05ADE547" w14:textId="77777777" w:rsidR="009404C4" w:rsidRPr="004727AA" w:rsidRDefault="009404C4" w:rsidP="009404C4">
            <w:pPr>
              <w:jc w:val="right"/>
            </w:pPr>
            <w:r w:rsidRPr="004727AA">
              <w:t>%</w:t>
            </w:r>
          </w:p>
        </w:tc>
        <w:tc>
          <w:tcPr>
            <w:tcW w:w="1169" w:type="dxa"/>
            <w:tcBorders>
              <w:left w:val="nil"/>
              <w:right w:val="single" w:sz="4" w:space="0" w:color="auto"/>
            </w:tcBorders>
          </w:tcPr>
          <w:p w14:paraId="78053436" w14:textId="00E6B3D0"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7B419813" w14:textId="2C2DE70A" w:rsidR="009404C4" w:rsidRPr="004727AA" w:rsidRDefault="009404C4" w:rsidP="009404C4">
            <w:pPr>
              <w:jc w:val="right"/>
            </w:pPr>
            <w:r w:rsidRPr="004727AA">
              <w:t>%</w:t>
            </w:r>
          </w:p>
        </w:tc>
      </w:tr>
      <w:tr w:rsidR="009404C4" w:rsidRPr="004727AA" w14:paraId="793D757D" w14:textId="38EFDC1C" w:rsidTr="009404C4">
        <w:trPr>
          <w:gridAfter w:val="1"/>
          <w:wAfter w:w="1169" w:type="dxa"/>
          <w:trHeight w:val="284"/>
        </w:trPr>
        <w:tc>
          <w:tcPr>
            <w:tcW w:w="1268" w:type="dxa"/>
            <w:tcBorders>
              <w:right w:val="single" w:sz="4" w:space="0" w:color="auto"/>
            </w:tcBorders>
            <w:noWrap/>
            <w:hideMark/>
          </w:tcPr>
          <w:p w14:paraId="6667C30D" w14:textId="07C08404" w:rsidR="009404C4" w:rsidRPr="004727AA" w:rsidRDefault="009404C4" w:rsidP="009404C4">
            <w:pPr>
              <w:jc w:val="center"/>
            </w:pPr>
            <w:r w:rsidRPr="004727AA">
              <w:rPr>
                <w:i/>
              </w:rPr>
              <w:t>i</w:t>
            </w:r>
            <w:r w:rsidRPr="004727AA">
              <w:t xml:space="preserve"> = 1</w:t>
            </w:r>
            <w:r>
              <w:t>5</w:t>
            </w:r>
          </w:p>
        </w:tc>
        <w:tc>
          <w:tcPr>
            <w:tcW w:w="3028" w:type="dxa"/>
            <w:tcBorders>
              <w:left w:val="single" w:sz="4" w:space="0" w:color="auto"/>
              <w:right w:val="nil"/>
            </w:tcBorders>
            <w:noWrap/>
            <w:hideMark/>
          </w:tcPr>
          <w:p w14:paraId="35B2C79A" w14:textId="2149277C" w:rsidR="009404C4" w:rsidRPr="004727AA" w:rsidRDefault="009404C4" w:rsidP="009404C4">
            <w:r w:rsidRPr="004727AA">
              <w:t>Správní režie</w:t>
            </w:r>
          </w:p>
        </w:tc>
        <w:tc>
          <w:tcPr>
            <w:tcW w:w="1266" w:type="dxa"/>
            <w:tcBorders>
              <w:left w:val="nil"/>
              <w:right w:val="nil"/>
            </w:tcBorders>
            <w:noWrap/>
            <w:hideMark/>
          </w:tcPr>
          <w:p w14:paraId="26A03EC8" w14:textId="0668FE56" w:rsidR="009404C4" w:rsidRPr="004727AA" w:rsidRDefault="009404C4" w:rsidP="009404C4">
            <w:r w:rsidRPr="004727AA">
              <w:t> </w:t>
            </w:r>
          </w:p>
        </w:tc>
        <w:tc>
          <w:tcPr>
            <w:tcW w:w="2266" w:type="dxa"/>
            <w:tcBorders>
              <w:left w:val="nil"/>
            </w:tcBorders>
            <w:noWrap/>
            <w:hideMark/>
          </w:tcPr>
          <w:p w14:paraId="6C953E58" w14:textId="4CD2DA58" w:rsidR="009404C4" w:rsidRPr="004727AA" w:rsidRDefault="009404C4" w:rsidP="009404C4">
            <w:r w:rsidRPr="004727AA">
              <w:t> </w:t>
            </w:r>
          </w:p>
        </w:tc>
        <w:tc>
          <w:tcPr>
            <w:tcW w:w="1169" w:type="dxa"/>
            <w:tcBorders>
              <w:left w:val="nil"/>
            </w:tcBorders>
          </w:tcPr>
          <w:p w14:paraId="34859EF2" w14:textId="77777777" w:rsidR="009404C4" w:rsidRPr="004727AA" w:rsidRDefault="009404C4" w:rsidP="009404C4">
            <w:pPr>
              <w:jc w:val="right"/>
            </w:pPr>
            <w:r w:rsidRPr="004727AA">
              <w:t>%</w:t>
            </w:r>
          </w:p>
        </w:tc>
        <w:tc>
          <w:tcPr>
            <w:tcW w:w="1169" w:type="dxa"/>
            <w:tcBorders>
              <w:left w:val="nil"/>
            </w:tcBorders>
          </w:tcPr>
          <w:p w14:paraId="052F6FD3" w14:textId="77777777" w:rsidR="009404C4" w:rsidRPr="004727AA" w:rsidRDefault="009404C4" w:rsidP="009404C4">
            <w:pPr>
              <w:jc w:val="right"/>
            </w:pPr>
            <w:r w:rsidRPr="004727AA">
              <w:t>%</w:t>
            </w:r>
          </w:p>
        </w:tc>
        <w:tc>
          <w:tcPr>
            <w:tcW w:w="1169" w:type="dxa"/>
            <w:tcBorders>
              <w:left w:val="nil"/>
              <w:right w:val="single" w:sz="4" w:space="0" w:color="auto"/>
            </w:tcBorders>
          </w:tcPr>
          <w:p w14:paraId="2EC09F40" w14:textId="2D8CF57A"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07E1B731" w14:textId="1BD3FDE9" w:rsidR="009404C4" w:rsidRPr="004727AA" w:rsidRDefault="009404C4" w:rsidP="009404C4">
            <w:pPr>
              <w:jc w:val="right"/>
            </w:pPr>
            <w:r w:rsidRPr="004727AA">
              <w:t>%</w:t>
            </w:r>
          </w:p>
        </w:tc>
      </w:tr>
      <w:tr w:rsidR="009404C4" w:rsidRPr="004727AA" w14:paraId="262F9292" w14:textId="2FA6CC03" w:rsidTr="009404C4">
        <w:trPr>
          <w:gridAfter w:val="1"/>
          <w:wAfter w:w="1169" w:type="dxa"/>
          <w:trHeight w:val="284"/>
        </w:trPr>
        <w:tc>
          <w:tcPr>
            <w:tcW w:w="1268" w:type="dxa"/>
            <w:noWrap/>
            <w:hideMark/>
          </w:tcPr>
          <w:p w14:paraId="5011C5F8" w14:textId="77777777" w:rsidR="009404C4" w:rsidRPr="004727AA" w:rsidRDefault="009404C4" w:rsidP="009404C4">
            <w:pPr>
              <w:jc w:val="center"/>
            </w:pPr>
            <w:r w:rsidRPr="004727AA">
              <w:rPr>
                <w:i/>
              </w:rPr>
              <w:t>i</w:t>
            </w:r>
            <w:r w:rsidRPr="004727AA">
              <w:t xml:space="preserve"> = 22</w:t>
            </w:r>
          </w:p>
        </w:tc>
        <w:tc>
          <w:tcPr>
            <w:tcW w:w="3028" w:type="dxa"/>
            <w:tcBorders>
              <w:right w:val="nil"/>
            </w:tcBorders>
            <w:noWrap/>
            <w:hideMark/>
          </w:tcPr>
          <w:p w14:paraId="54E49C33" w14:textId="5C120F8B" w:rsidR="009404C4" w:rsidRPr="004727AA" w:rsidRDefault="009404C4" w:rsidP="009404C4">
            <w:r>
              <w:t>Čistý příjem</w:t>
            </w:r>
          </w:p>
        </w:tc>
        <w:tc>
          <w:tcPr>
            <w:tcW w:w="1266" w:type="dxa"/>
            <w:tcBorders>
              <w:left w:val="nil"/>
              <w:right w:val="nil"/>
            </w:tcBorders>
            <w:noWrap/>
            <w:hideMark/>
          </w:tcPr>
          <w:p w14:paraId="614939F3" w14:textId="77777777" w:rsidR="009404C4" w:rsidRPr="004727AA" w:rsidRDefault="009404C4" w:rsidP="009404C4">
            <w:r w:rsidRPr="004727AA">
              <w:t> </w:t>
            </w:r>
          </w:p>
        </w:tc>
        <w:tc>
          <w:tcPr>
            <w:tcW w:w="2266" w:type="dxa"/>
            <w:tcBorders>
              <w:left w:val="nil"/>
            </w:tcBorders>
            <w:noWrap/>
            <w:hideMark/>
          </w:tcPr>
          <w:p w14:paraId="51410EEB" w14:textId="77777777" w:rsidR="009404C4" w:rsidRPr="004727AA" w:rsidRDefault="009404C4" w:rsidP="009404C4">
            <w:r w:rsidRPr="004727AA">
              <w:t> </w:t>
            </w:r>
          </w:p>
        </w:tc>
        <w:tc>
          <w:tcPr>
            <w:tcW w:w="1169" w:type="dxa"/>
            <w:tcBorders>
              <w:left w:val="nil"/>
            </w:tcBorders>
          </w:tcPr>
          <w:p w14:paraId="47E63FF0" w14:textId="77777777" w:rsidR="009404C4" w:rsidRPr="004727AA" w:rsidRDefault="009404C4" w:rsidP="009404C4">
            <w:pPr>
              <w:jc w:val="right"/>
            </w:pPr>
            <w:r w:rsidRPr="004727AA">
              <w:t>%</w:t>
            </w:r>
          </w:p>
        </w:tc>
        <w:tc>
          <w:tcPr>
            <w:tcW w:w="1169" w:type="dxa"/>
            <w:tcBorders>
              <w:left w:val="nil"/>
            </w:tcBorders>
          </w:tcPr>
          <w:p w14:paraId="672FA99C" w14:textId="77777777" w:rsidR="009404C4" w:rsidRPr="004727AA" w:rsidRDefault="009404C4" w:rsidP="009404C4">
            <w:pPr>
              <w:jc w:val="right"/>
            </w:pPr>
            <w:r w:rsidRPr="004727AA">
              <w:t>%</w:t>
            </w:r>
          </w:p>
        </w:tc>
        <w:tc>
          <w:tcPr>
            <w:tcW w:w="1169" w:type="dxa"/>
            <w:tcBorders>
              <w:left w:val="nil"/>
              <w:right w:val="single" w:sz="4" w:space="0" w:color="auto"/>
            </w:tcBorders>
          </w:tcPr>
          <w:p w14:paraId="738EFCD2" w14:textId="13B204AB" w:rsidR="009404C4" w:rsidRPr="009404C4" w:rsidRDefault="009404C4" w:rsidP="009404C4">
            <w:pPr>
              <w:jc w:val="right"/>
              <w:rPr>
                <w:rFonts w:ascii="Cambria Math" w:hAnsi="Cambria Math"/>
                <w:i/>
              </w:rPr>
            </w:pPr>
            <w:r w:rsidRPr="004727AA">
              <w:t>%</w:t>
            </w:r>
          </w:p>
        </w:tc>
        <w:tc>
          <w:tcPr>
            <w:tcW w:w="1169" w:type="dxa"/>
            <w:tcBorders>
              <w:left w:val="single" w:sz="4" w:space="0" w:color="auto"/>
            </w:tcBorders>
          </w:tcPr>
          <w:p w14:paraId="2A8AB431" w14:textId="2209F880" w:rsidR="009404C4" w:rsidRPr="004727AA" w:rsidRDefault="009404C4" w:rsidP="009404C4">
            <w:pPr>
              <w:jc w:val="right"/>
            </w:pPr>
            <w:r w:rsidRPr="004727AA">
              <w:t>%</w:t>
            </w:r>
          </w:p>
        </w:tc>
      </w:tr>
    </w:tbl>
    <w:p w14:paraId="07D05D0B" w14:textId="77777777" w:rsidR="001C13BE" w:rsidRDefault="001C13BE" w:rsidP="002B0316"/>
    <w:p w14:paraId="661A0595" w14:textId="0F854C64" w:rsidR="00011F29" w:rsidRDefault="00011F29" w:rsidP="002B0316">
      <w:r>
        <w:lastRenderedPageBreak/>
        <w:t>přičemž vždy platí, že:</w:t>
      </w:r>
    </w:p>
    <w:p w14:paraId="3759DBAB" w14:textId="3AB08409" w:rsidR="00011F29" w:rsidRPr="00D92ADA" w:rsidRDefault="00000000"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r>
            <w:rPr>
              <w:rFonts w:ascii="Cambria Math" w:hAns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31F8FD9" w14:textId="1E0A32DA" w:rsidR="004618C4"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w:r w:rsidR="004618C4" w:rsidRPr="004727AA">
        <w:tab/>
        <w:t xml:space="preserve">Podíl Cenotvorné položky </w:t>
      </w:r>
      <w:r w:rsidR="004618C4" w:rsidRPr="004727AA">
        <w:rPr>
          <w:i/>
        </w:rPr>
        <w:t>i</w:t>
      </w:r>
      <w:r w:rsidR="004618C4" w:rsidRPr="004727AA">
        <w:t xml:space="preserve"> proměnný s Počtem </w:t>
      </w:r>
      <w:r w:rsidR="004618C4">
        <w:t>hodin</w:t>
      </w:r>
    </w:p>
    <w:p w14:paraId="6A6536AB" w14:textId="095F8024" w:rsidR="002B0316"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74EF1CB" w14:textId="77777777" w:rsidR="00C83835" w:rsidRDefault="00C83835" w:rsidP="002B0316"/>
    <w:p w14:paraId="603AE05F" w14:textId="77777777" w:rsidR="005203A5" w:rsidRDefault="005203A5" w:rsidP="002B0316"/>
    <w:p w14:paraId="0E505B2D" w14:textId="77777777" w:rsidR="005203A5" w:rsidRDefault="005203A5">
      <w:pPr>
        <w:rPr>
          <w:b/>
        </w:rPr>
      </w:pPr>
      <w:r>
        <w:rPr>
          <w:b/>
        </w:rPr>
        <w:br w:type="page"/>
      </w:r>
    </w:p>
    <w:p w14:paraId="4DBE8C87" w14:textId="02B184CC" w:rsidR="005203A5" w:rsidRPr="004727AA" w:rsidRDefault="005203A5" w:rsidP="00BD0C57">
      <w:pPr>
        <w:spacing w:after="120"/>
        <w:rPr>
          <w:b/>
        </w:rPr>
      </w:pPr>
      <w:r w:rsidRPr="004727AA">
        <w:rPr>
          <w:b/>
        </w:rPr>
        <w:lastRenderedPageBreak/>
        <w:t>Tabulka</w:t>
      </w:r>
      <w:r>
        <w:rPr>
          <w:b/>
        </w:rPr>
        <w:t xml:space="preserve"> </w:t>
      </w:r>
      <w:r w:rsidR="0055689B">
        <w:rPr>
          <w:b/>
        </w:rPr>
        <w:t>3</w:t>
      </w:r>
      <w:r w:rsidRPr="004727AA">
        <w:rPr>
          <w:b/>
        </w:rPr>
        <w:t xml:space="preserve">: </w:t>
      </w:r>
      <w:r>
        <w:rPr>
          <w:b/>
        </w:rPr>
        <w:t>Členění Finančního modelu</w:t>
      </w:r>
      <w:r w:rsidRPr="004727AA">
        <w:rPr>
          <w:b/>
        </w:rPr>
        <w:t xml:space="preserve"> na </w:t>
      </w:r>
      <w:r>
        <w:rPr>
          <w:b/>
        </w:rPr>
        <w:t xml:space="preserve">Řady vozidel a globální </w:t>
      </w:r>
      <w:r w:rsidR="0038565B">
        <w:rPr>
          <w:b/>
        </w:rPr>
        <w:t>C</w:t>
      </w:r>
      <w:r>
        <w:rPr>
          <w:b/>
        </w:rPr>
        <w:t>enotvorné</w:t>
      </w:r>
      <w:r w:rsidRPr="004727AA">
        <w:rPr>
          <w:b/>
        </w:rPr>
        <w:t xml:space="preserve"> </w:t>
      </w:r>
      <w:r>
        <w:rPr>
          <w:b/>
        </w:rPr>
        <w:t>položky</w:t>
      </w:r>
    </w:p>
    <w:tbl>
      <w:tblPr>
        <w:tblStyle w:val="Mkatabulky"/>
        <w:tblW w:w="0" w:type="auto"/>
        <w:tblLook w:val="04A0" w:firstRow="1" w:lastRow="0" w:firstColumn="1" w:lastColumn="0" w:noHBand="0" w:noVBand="1"/>
      </w:tblPr>
      <w:tblGrid>
        <w:gridCol w:w="1268"/>
        <w:gridCol w:w="3028"/>
        <w:gridCol w:w="7039"/>
      </w:tblGrid>
      <w:tr w:rsidR="00EF58DE" w:rsidRPr="004727AA" w14:paraId="184C84BE" w14:textId="77777777" w:rsidTr="0021790F">
        <w:trPr>
          <w:trHeight w:val="300"/>
        </w:trPr>
        <w:tc>
          <w:tcPr>
            <w:tcW w:w="1268" w:type="dxa"/>
            <w:vMerge w:val="restart"/>
            <w:noWrap/>
            <w:vAlign w:val="bottom"/>
          </w:tcPr>
          <w:p w14:paraId="124286F9" w14:textId="40394B5C" w:rsidR="00EF58DE" w:rsidRPr="004727AA" w:rsidRDefault="00EF58DE" w:rsidP="005601BD">
            <w:r>
              <w:t xml:space="preserve">Označení </w:t>
            </w:r>
          </w:p>
        </w:tc>
        <w:tc>
          <w:tcPr>
            <w:tcW w:w="3028" w:type="dxa"/>
            <w:vMerge w:val="restart"/>
            <w:noWrap/>
            <w:vAlign w:val="bottom"/>
          </w:tcPr>
          <w:p w14:paraId="1D40C917" w14:textId="7FD9C2F6" w:rsidR="00EF58DE" w:rsidRPr="004727AA" w:rsidRDefault="00EF58DE" w:rsidP="005601BD">
            <w:r w:rsidRPr="004727AA">
              <w:t xml:space="preserve">Název </w:t>
            </w:r>
            <w:r w:rsidR="0089173D">
              <w:t>Řady vozidel</w:t>
            </w:r>
          </w:p>
        </w:tc>
        <w:tc>
          <w:tcPr>
            <w:tcW w:w="7039" w:type="dxa"/>
            <w:vMerge w:val="restart"/>
            <w:noWrap/>
            <w:vAlign w:val="bottom"/>
          </w:tcPr>
          <w:p w14:paraId="596F2788" w14:textId="5683087D" w:rsidR="00EF58DE" w:rsidRPr="004727AA" w:rsidRDefault="00760F91" w:rsidP="005601BD">
            <w:r>
              <w:t>Popis</w:t>
            </w:r>
          </w:p>
        </w:tc>
      </w:tr>
      <w:tr w:rsidR="00EF58DE" w:rsidRPr="004727AA" w14:paraId="0CED8851" w14:textId="77777777" w:rsidTr="0021790F">
        <w:trPr>
          <w:trHeight w:val="300"/>
        </w:trPr>
        <w:tc>
          <w:tcPr>
            <w:tcW w:w="1268" w:type="dxa"/>
            <w:vMerge/>
            <w:tcBorders>
              <w:bottom w:val="double" w:sz="4" w:space="0" w:color="auto"/>
            </w:tcBorders>
            <w:noWrap/>
            <w:vAlign w:val="bottom"/>
          </w:tcPr>
          <w:p w14:paraId="4A8D3BEC" w14:textId="77777777" w:rsidR="00EF58DE" w:rsidRPr="004727AA" w:rsidRDefault="00EF58DE" w:rsidP="005601BD"/>
        </w:tc>
        <w:tc>
          <w:tcPr>
            <w:tcW w:w="3028" w:type="dxa"/>
            <w:vMerge/>
            <w:tcBorders>
              <w:bottom w:val="double" w:sz="4" w:space="0" w:color="auto"/>
            </w:tcBorders>
            <w:noWrap/>
            <w:vAlign w:val="bottom"/>
          </w:tcPr>
          <w:p w14:paraId="2740B0D7" w14:textId="77777777" w:rsidR="00EF58DE" w:rsidRPr="004727AA" w:rsidRDefault="00EF58DE" w:rsidP="005601BD"/>
        </w:tc>
        <w:tc>
          <w:tcPr>
            <w:tcW w:w="7039" w:type="dxa"/>
            <w:vMerge/>
            <w:tcBorders>
              <w:bottom w:val="double" w:sz="4" w:space="0" w:color="auto"/>
            </w:tcBorders>
            <w:noWrap/>
            <w:vAlign w:val="bottom"/>
          </w:tcPr>
          <w:p w14:paraId="77CCF55A" w14:textId="77777777" w:rsidR="00EF58DE" w:rsidRPr="004727AA" w:rsidRDefault="00EF58DE" w:rsidP="005601BD"/>
        </w:tc>
      </w:tr>
      <w:tr w:rsidR="00EF58DE" w:rsidRPr="004727AA" w14:paraId="1B8D322B" w14:textId="77777777" w:rsidTr="0021790F">
        <w:trPr>
          <w:trHeight w:val="300"/>
        </w:trPr>
        <w:tc>
          <w:tcPr>
            <w:tcW w:w="1268" w:type="dxa"/>
            <w:tcBorders>
              <w:top w:val="double" w:sz="4" w:space="0" w:color="auto"/>
              <w:bottom w:val="single" w:sz="4" w:space="0" w:color="auto"/>
            </w:tcBorders>
            <w:noWrap/>
            <w:vAlign w:val="bottom"/>
            <w:hideMark/>
          </w:tcPr>
          <w:p w14:paraId="0F934067" w14:textId="0306270B" w:rsidR="00EF58DE" w:rsidRPr="004727AA" w:rsidRDefault="00760F91" w:rsidP="005601BD">
            <w:pPr>
              <w:jc w:val="center"/>
            </w:pPr>
            <w:r w:rsidRPr="00760F91">
              <w:rPr>
                <w:i/>
                <w:iCs/>
              </w:rPr>
              <w:t>g</w:t>
            </w:r>
            <w:r w:rsidR="00EF58DE" w:rsidRPr="004727AA">
              <w:t xml:space="preserve"> </w:t>
            </w:r>
          </w:p>
        </w:tc>
        <w:tc>
          <w:tcPr>
            <w:tcW w:w="3028" w:type="dxa"/>
            <w:tcBorders>
              <w:top w:val="double" w:sz="4" w:space="0" w:color="auto"/>
              <w:bottom w:val="single" w:sz="4" w:space="0" w:color="auto"/>
            </w:tcBorders>
            <w:noWrap/>
            <w:vAlign w:val="bottom"/>
            <w:hideMark/>
          </w:tcPr>
          <w:p w14:paraId="1F1A7301" w14:textId="5E1EC68A" w:rsidR="00EF58DE" w:rsidRPr="004727AA" w:rsidRDefault="004D6291" w:rsidP="005601BD">
            <w:r>
              <w:t>Globální cenotvorné položky</w:t>
            </w:r>
          </w:p>
        </w:tc>
        <w:tc>
          <w:tcPr>
            <w:tcW w:w="7039" w:type="dxa"/>
            <w:tcBorders>
              <w:top w:val="double" w:sz="4" w:space="0" w:color="auto"/>
              <w:bottom w:val="single" w:sz="4" w:space="0" w:color="auto"/>
            </w:tcBorders>
            <w:noWrap/>
            <w:vAlign w:val="bottom"/>
            <w:hideMark/>
          </w:tcPr>
          <w:p w14:paraId="54BAC10F" w14:textId="5EA33836" w:rsidR="00EF58DE" w:rsidRPr="004727AA" w:rsidRDefault="004D6291" w:rsidP="00760F91">
            <w:r>
              <w:t>Cenotvorné položky (či jejich část), které nelze přiřadit ke konkrétní</w:t>
            </w:r>
            <w:r w:rsidR="00E942EB">
              <w:t xml:space="preserve"> Ř</w:t>
            </w:r>
            <w:r w:rsidR="00F97D1F">
              <w:t>adě vozidel a je tedy s nimi nakládáno výhradně za provozní soubor jako celek</w:t>
            </w:r>
          </w:p>
        </w:tc>
      </w:tr>
      <w:tr w:rsidR="0089173D" w:rsidRPr="004727AA" w14:paraId="36A498E7" w14:textId="77777777" w:rsidTr="0021790F">
        <w:trPr>
          <w:trHeight w:val="300"/>
        </w:trPr>
        <w:tc>
          <w:tcPr>
            <w:tcW w:w="1268" w:type="dxa"/>
            <w:tcBorders>
              <w:top w:val="single" w:sz="4" w:space="0" w:color="auto"/>
              <w:bottom w:val="single" w:sz="4" w:space="0" w:color="auto"/>
            </w:tcBorders>
            <w:noWrap/>
            <w:vAlign w:val="bottom"/>
          </w:tcPr>
          <w:p w14:paraId="7755EE42" w14:textId="1ABCDE88" w:rsidR="0089173D" w:rsidRPr="004727AA" w:rsidRDefault="00E942EB" w:rsidP="005601BD">
            <w:pPr>
              <w:jc w:val="center"/>
              <w:rPr>
                <w:i/>
              </w:rPr>
            </w:pPr>
            <w:r>
              <w:rPr>
                <w:i/>
              </w:rPr>
              <w:t>k</w:t>
            </w:r>
            <w:r w:rsidR="00760F91" w:rsidRPr="004727AA">
              <w:t xml:space="preserve"> = </w:t>
            </w:r>
            <w:r w:rsidR="000756A4">
              <w:t>1</w:t>
            </w:r>
          </w:p>
        </w:tc>
        <w:tc>
          <w:tcPr>
            <w:tcW w:w="3028" w:type="dxa"/>
            <w:tcBorders>
              <w:top w:val="single" w:sz="4" w:space="0" w:color="auto"/>
              <w:bottom w:val="single" w:sz="4" w:space="0" w:color="auto"/>
            </w:tcBorders>
            <w:noWrap/>
            <w:vAlign w:val="bottom"/>
          </w:tcPr>
          <w:p w14:paraId="36A25336" w14:textId="3EADB4E3" w:rsidR="0089173D" w:rsidRPr="004727AA" w:rsidRDefault="00666A5E" w:rsidP="005601BD">
            <w:r>
              <w:t>AC/DC</w:t>
            </w:r>
          </w:p>
        </w:tc>
        <w:tc>
          <w:tcPr>
            <w:tcW w:w="7039" w:type="dxa"/>
            <w:tcBorders>
              <w:top w:val="single" w:sz="4" w:space="0" w:color="auto"/>
              <w:bottom w:val="single" w:sz="4" w:space="0" w:color="auto"/>
            </w:tcBorders>
            <w:noWrap/>
            <w:vAlign w:val="bottom"/>
          </w:tcPr>
          <w:p w14:paraId="0C5F1490" w14:textId="67831330" w:rsidR="0089173D" w:rsidRPr="00F91273" w:rsidRDefault="007418F6" w:rsidP="0011056B">
            <w:pPr>
              <w:rPr>
                <w:iCs/>
                <w:highlight w:val="yellow"/>
              </w:rPr>
            </w:pPr>
            <w:r>
              <w:t xml:space="preserve">Cenotvorné položky vystihující </w:t>
            </w:r>
            <w:r w:rsidR="004E59A8">
              <w:t xml:space="preserve">dvousystémové elektrické jednotky EMU 140 pro provoz na napěťových soustavách </w:t>
            </w:r>
            <w:r w:rsidR="009E3282">
              <w:t>3 kV DC a 25 kV AC</w:t>
            </w:r>
          </w:p>
        </w:tc>
      </w:tr>
      <w:tr w:rsidR="003274DB" w:rsidRPr="004727AA" w14:paraId="15D174F6" w14:textId="77777777" w:rsidTr="0021790F">
        <w:trPr>
          <w:trHeight w:val="300"/>
        </w:trPr>
        <w:tc>
          <w:tcPr>
            <w:tcW w:w="1268" w:type="dxa"/>
            <w:tcBorders>
              <w:top w:val="single" w:sz="4" w:space="0" w:color="auto"/>
              <w:bottom w:val="single" w:sz="4" w:space="0" w:color="auto"/>
            </w:tcBorders>
            <w:noWrap/>
            <w:vAlign w:val="bottom"/>
          </w:tcPr>
          <w:p w14:paraId="4FA0BBF2" w14:textId="76EEF413" w:rsidR="003274DB" w:rsidRDefault="003274DB" w:rsidP="005601BD">
            <w:pPr>
              <w:jc w:val="center"/>
              <w:rPr>
                <w:i/>
              </w:rPr>
            </w:pPr>
            <w:r>
              <w:rPr>
                <w:i/>
              </w:rPr>
              <w:t>k</w:t>
            </w:r>
            <w:r w:rsidRPr="004727AA">
              <w:t xml:space="preserve"> = </w:t>
            </w:r>
            <w:r>
              <w:t>2</w:t>
            </w:r>
          </w:p>
        </w:tc>
        <w:tc>
          <w:tcPr>
            <w:tcW w:w="3028" w:type="dxa"/>
            <w:tcBorders>
              <w:top w:val="single" w:sz="4" w:space="0" w:color="auto"/>
              <w:bottom w:val="single" w:sz="4" w:space="0" w:color="auto"/>
            </w:tcBorders>
            <w:noWrap/>
            <w:vAlign w:val="bottom"/>
          </w:tcPr>
          <w:p w14:paraId="6457112C" w14:textId="159E91F7" w:rsidR="003274DB" w:rsidRDefault="0032342E" w:rsidP="005601BD">
            <w:r>
              <w:t>AC</w:t>
            </w:r>
          </w:p>
        </w:tc>
        <w:tc>
          <w:tcPr>
            <w:tcW w:w="7039" w:type="dxa"/>
            <w:tcBorders>
              <w:top w:val="single" w:sz="4" w:space="0" w:color="auto"/>
              <w:bottom w:val="single" w:sz="4" w:space="0" w:color="auto"/>
            </w:tcBorders>
            <w:noWrap/>
            <w:vAlign w:val="bottom"/>
          </w:tcPr>
          <w:p w14:paraId="7B3AB227" w14:textId="064A93B2" w:rsidR="003274DB" w:rsidRDefault="007418F6" w:rsidP="0011056B">
            <w:pPr>
              <w:rPr>
                <w:iCs/>
              </w:rPr>
            </w:pPr>
            <w:r>
              <w:t>Cenotvorné položky</w:t>
            </w:r>
            <w:r w:rsidR="009E3282">
              <w:t xml:space="preserve"> vystihující elektrické jednotky EMU 130 a BEMU 130 pro provoz na napěťové soustavě 25 kV AC</w:t>
            </w:r>
          </w:p>
        </w:tc>
      </w:tr>
    </w:tbl>
    <w:p w14:paraId="2D8561DC" w14:textId="77777777" w:rsidR="006F288F" w:rsidRDefault="006F288F" w:rsidP="006F288F"/>
    <w:p w14:paraId="1BCD9864" w14:textId="285705C7" w:rsidR="006F288F" w:rsidRDefault="006F288F" w:rsidP="006F288F">
      <w:r>
        <w:t>přičemž vždy platí, že:</w:t>
      </w:r>
    </w:p>
    <w:p w14:paraId="395C00AE" w14:textId="07C51008" w:rsidR="006F288F" w:rsidRPr="00D92ADA" w:rsidRDefault="00000000" w:rsidP="006F288F">
      <m:oMath>
        <m:sSub>
          <m:sSubPr>
            <m:ctrlPr>
              <w:rPr>
                <w:rFonts w:ascii="Cambria Math" w:hAnsi="Cambria Math"/>
                <w:i/>
              </w:rPr>
            </m:ctrlPr>
          </m:sSubPr>
          <m:e>
            <m:r>
              <w:rPr>
                <w:rFonts w:ascii="Cambria Math" w:hAnsi="Cambria Math"/>
              </w:rPr>
              <m:t>D</m:t>
            </m:r>
          </m:e>
          <m:sub>
            <m:r>
              <w:rPr>
                <w:rFonts w:ascii="Cambria Math" w:hAnsi="Cambria Math"/>
              </w:rPr>
              <m:t>j</m:t>
            </m:r>
          </m:sub>
        </m:sSub>
        <m:r>
          <w:rPr>
            <w:rFonts w:ascii="Cambria Math"/>
          </w:rPr>
          <m:t>=</m:t>
        </m:r>
        <m:sSub>
          <m:sSubPr>
            <m:ctrlPr>
              <w:rPr>
                <w:rFonts w:ascii="Cambria Math" w:hAnsi="Cambria Math"/>
                <w:i/>
              </w:rPr>
            </m:ctrlPr>
          </m:sSubPr>
          <m:e>
            <m:r>
              <w:rPr>
                <w:rFonts w:ascii="Cambria Math"/>
              </w:rPr>
              <m:t>D</m:t>
            </m:r>
          </m:e>
          <m:sub>
            <m:r>
              <w:rPr>
                <w:rFonts w:ascii="Cambria Math"/>
              </w:rPr>
              <m:t>j</m:t>
            </m:r>
            <m:r>
              <w:rPr>
                <w:rFonts w:ascii="Cambria Math"/>
              </w:rPr>
              <m:t>,</m:t>
            </m:r>
            <m:r>
              <w:rPr>
                <w:rFonts w:ascii="Cambria Math"/>
              </w:rPr>
              <m:t>g</m:t>
            </m:r>
          </m:sub>
        </m:sSub>
        <m:r>
          <w:rPr>
            <w:rFonts w:asci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D</m:t>
                </m:r>
              </m:e>
              <m:sub>
                <m:r>
                  <w:rPr>
                    <w:rFonts w:ascii="Cambria Math"/>
                  </w:rPr>
                  <m:t>j</m:t>
                </m:r>
                <m:r>
                  <w:rPr>
                    <w:rFonts w:ascii="Cambria Math"/>
                  </w:rPr>
                  <m:t>,</m:t>
                </m:r>
                <m:r>
                  <w:rPr>
                    <w:rFonts w:ascii="Cambria Math"/>
                  </w:rPr>
                  <m:t>k</m:t>
                </m:r>
              </m:sub>
            </m:sSub>
          </m:e>
        </m:nary>
      </m:oMath>
      <w:r w:rsidR="004A546C">
        <w:t xml:space="preserve"> </w:t>
      </w:r>
    </w:p>
    <w:p w14:paraId="1992F093" w14:textId="77777777" w:rsidR="006F288F" w:rsidRPr="004727AA" w:rsidRDefault="006F288F" w:rsidP="006F288F">
      <w:r w:rsidRPr="004727AA">
        <w:t>kde:</w:t>
      </w:r>
    </w:p>
    <w:p w14:paraId="3523F751" w14:textId="4A2C2188" w:rsidR="006F288F" w:rsidRDefault="00000000" w:rsidP="006F288F">
      <m:oMath>
        <m:sSubSup>
          <m:sSubSupPr>
            <m:ctrlPr>
              <w:rPr>
                <w:rFonts w:ascii="Cambria Math" w:hAnsi="Cambria Math"/>
                <w:i/>
              </w:rPr>
            </m:ctrlPr>
          </m:sSubSupPr>
          <m:e>
            <m:r>
              <w:rPr>
                <w:rFonts w:ascii="Cambria Math"/>
              </w:rPr>
              <m:t>D</m:t>
            </m:r>
          </m:e>
          <m:sub>
            <m:r>
              <w:rPr>
                <w:rFonts w:ascii="Cambria Math"/>
              </w:rPr>
              <m:t>j</m:t>
            </m:r>
          </m:sub>
          <m:sup/>
        </m:sSubSup>
      </m:oMath>
      <w:r w:rsidR="006F288F" w:rsidRPr="004727AA">
        <w:tab/>
      </w:r>
      <w:r w:rsidR="006F288F" w:rsidRPr="004727AA">
        <w:tab/>
      </w:r>
      <w:r w:rsidR="003B3746">
        <w:t>Dopravní výkon</w:t>
      </w:r>
      <w:r w:rsidR="00B726CE">
        <w:t xml:space="preserve"> za </w:t>
      </w:r>
      <w:r w:rsidR="00EC180C">
        <w:t xml:space="preserve">období Jízdního řádu </w:t>
      </w:r>
      <w:r w:rsidR="00EC180C" w:rsidRPr="00EC180C">
        <w:rPr>
          <w:i/>
          <w:iCs/>
        </w:rPr>
        <w:t>j</w:t>
      </w:r>
      <w:r w:rsidR="00B726CE">
        <w:t xml:space="preserve">, </w:t>
      </w:r>
      <w:r w:rsidR="001805E4">
        <w:t>analogicky platný</w:t>
      </w:r>
      <w:r w:rsidR="00B10AE5">
        <w:t xml:space="preserve"> ve stanovení</w:t>
      </w:r>
      <w:r w:rsidR="000E70BD">
        <w:t xml:space="preserve"> </w:t>
      </w:r>
      <m:oMath>
        <m:sSub>
          <m:sSubPr>
            <m:ctrlPr>
              <w:rPr>
                <w:rFonts w:ascii="Cambria Math" w:hAnsi="Cambria Math"/>
                <w:i/>
              </w:rPr>
            </m:ctrlPr>
          </m:sSubPr>
          <m:e>
            <m:r>
              <w:rPr>
                <w:rFonts w:ascii="Cambria Math" w:hAnsi="Cambria Math"/>
              </w:rPr>
              <m:t>DV</m:t>
            </m:r>
          </m:e>
          <m:sub>
            <m:r>
              <w:rPr>
                <w:rFonts w:ascii="Cambria Math" w:hAnsi="Cambria Math"/>
              </w:rPr>
              <m:t>j</m:t>
            </m:r>
          </m:sub>
        </m:sSub>
      </m:oMath>
      <w:r w:rsidR="000E70BD">
        <w:t>,</w:t>
      </w:r>
      <w:r w:rsidR="000E70BD" w:rsidRPr="000E70BD">
        <w:rPr>
          <w:rFonts w:ascii="Cambria Math" w:hAnsi="Cambria Math"/>
          <w:i/>
        </w:rPr>
        <w:t xml:space="preserve"> </w:t>
      </w:r>
      <m:oMath>
        <m:sSub>
          <m:sSubPr>
            <m:ctrlPr>
              <w:rPr>
                <w:rFonts w:ascii="Cambria Math" w:hAnsi="Cambria Math"/>
                <w:i/>
              </w:rPr>
            </m:ctrlPr>
          </m:sSubPr>
          <m:e>
            <m:r>
              <w:rPr>
                <w:rFonts w:ascii="Cambria Math" w:hAnsi="Cambria Math"/>
              </w:rPr>
              <m:t>DO</m:t>
            </m:r>
          </m:e>
          <m:sub>
            <m:r>
              <w:rPr>
                <w:rFonts w:ascii="Cambria Math" w:hAnsi="Cambria Math"/>
              </w:rPr>
              <m:t>j</m:t>
            </m:r>
          </m:sub>
        </m:sSub>
      </m:oMath>
      <w:r w:rsidR="000E70BD">
        <w:t xml:space="preserve">, </w:t>
      </w:r>
      <m:oMath>
        <m:sSub>
          <m:sSubPr>
            <m:ctrlPr>
              <w:rPr>
                <w:rFonts w:ascii="Cambria Math" w:hAnsi="Cambria Math"/>
                <w:i/>
              </w:rPr>
            </m:ctrlPr>
          </m:sSubPr>
          <m:e>
            <m:r>
              <w:rPr>
                <w:rFonts w:ascii="Cambria Math" w:hAnsi="Cambria Math"/>
              </w:rPr>
              <m:t>DS</m:t>
            </m:r>
          </m:e>
          <m:sub>
            <m:r>
              <w:rPr>
                <w:rFonts w:ascii="Cambria Math" w:hAnsi="Cambria Math"/>
              </w:rPr>
              <m:t>j</m:t>
            </m:r>
          </m:sub>
        </m:sSub>
      </m:oMath>
      <w:r w:rsidR="00B10AE5">
        <w:t xml:space="preserve"> uv</w:t>
      </w:r>
      <w:r w:rsidR="00CC4454">
        <w:t>edených</w:t>
      </w:r>
      <w:r w:rsidR="00B10AE5">
        <w:t xml:space="preserve"> dále</w:t>
      </w:r>
    </w:p>
    <w:p w14:paraId="5463A0C4" w14:textId="2CCFEFD6" w:rsidR="00DA6915" w:rsidRPr="004727AA" w:rsidRDefault="00000000" w:rsidP="006838F9">
      <w:pPr>
        <w:ind w:left="1416" w:hanging="1416"/>
      </w:pPr>
      <m:oMath>
        <m:sSubSup>
          <m:sSubSupPr>
            <m:ctrlPr>
              <w:rPr>
                <w:rFonts w:ascii="Cambria Math" w:hAnsi="Cambria Math"/>
                <w:i/>
              </w:rPr>
            </m:ctrlPr>
          </m:sSubSupPr>
          <m:e>
            <m:r>
              <w:rPr>
                <w:rFonts w:ascii="Cambria Math"/>
              </w:rPr>
              <m:t>D</m:t>
            </m:r>
          </m:e>
          <m:sub>
            <m:r>
              <w:rPr>
                <w:rFonts w:ascii="Cambria Math"/>
              </w:rPr>
              <m:t>j</m:t>
            </m:r>
            <m:r>
              <w:rPr>
                <w:rFonts w:ascii="Cambria Math"/>
              </w:rPr>
              <m:t>,</m:t>
            </m:r>
            <m:r>
              <w:rPr>
                <w:rFonts w:ascii="Cambria Math"/>
              </w:rPr>
              <m:t>g</m:t>
            </m:r>
          </m:sub>
          <m:sup/>
        </m:sSubSup>
      </m:oMath>
      <w:r w:rsidR="00DA6915" w:rsidRPr="004727AA">
        <w:tab/>
      </w:r>
      <w:r w:rsidR="00DA6915">
        <w:t xml:space="preserve">Dopravní výkon </w:t>
      </w:r>
      <w:r w:rsidR="00112E3A">
        <w:t>vztažený ke globálním cenotvorným položkám</w:t>
      </w:r>
      <w:r w:rsidR="00DA6915">
        <w:t xml:space="preserve"> </w:t>
      </w:r>
      <w:r w:rsidR="00112E3A">
        <w:rPr>
          <w:i/>
          <w:iCs/>
        </w:rPr>
        <w:t>g</w:t>
      </w:r>
      <w:r w:rsidR="00DA6915">
        <w:t xml:space="preserve"> za období Jízdního řádu </w:t>
      </w:r>
      <w:r w:rsidR="00DA6915" w:rsidRPr="00EC180C">
        <w:rPr>
          <w:i/>
          <w:iCs/>
        </w:rPr>
        <w:t>j</w:t>
      </w:r>
      <w:r w:rsidR="00DA6915">
        <w:t xml:space="preserve">, analogicky ve stanovení </w:t>
      </w:r>
      <m:oMath>
        <m:sSub>
          <m:sSubPr>
            <m:ctrlPr>
              <w:rPr>
                <w:rFonts w:ascii="Cambria Math" w:hAnsi="Cambria Math"/>
                <w:i/>
              </w:rPr>
            </m:ctrlPr>
          </m:sSubPr>
          <m:e>
            <m:r>
              <w:rPr>
                <w:rFonts w:ascii="Cambria Math" w:hAnsi="Cambria Math"/>
              </w:rPr>
              <m:t>DV</m:t>
            </m:r>
          </m:e>
          <m:sub>
            <m:r>
              <w:rPr>
                <w:rFonts w:ascii="Cambria Math" w:hAnsi="Cambria Math"/>
              </w:rPr>
              <m:t>j</m:t>
            </m:r>
            <m:r>
              <w:rPr>
                <w:rFonts w:ascii="Cambria Math" w:hAnsi="Cambria Math"/>
              </w:rPr>
              <m:t>,</m:t>
            </m:r>
            <m:r>
              <w:rPr>
                <w:rFonts w:ascii="Cambria Math" w:hAnsi="Cambria Math"/>
              </w:rPr>
              <m:t>g</m:t>
            </m:r>
          </m:sub>
        </m:sSub>
      </m:oMath>
      <w:r w:rsidR="00DA6915">
        <w:t>,</w:t>
      </w:r>
      <w:r w:rsidR="00DA6915" w:rsidRPr="000E70BD">
        <w:rPr>
          <w:rFonts w:ascii="Cambria Math" w:hAnsi="Cambria Math"/>
          <w:i/>
        </w:rPr>
        <w:t xml:space="preserve"> </w:t>
      </w:r>
      <m:oMath>
        <m:sSub>
          <m:sSubPr>
            <m:ctrlPr>
              <w:rPr>
                <w:rFonts w:ascii="Cambria Math" w:hAnsi="Cambria Math"/>
                <w:i/>
              </w:rPr>
            </m:ctrlPr>
          </m:sSubPr>
          <m:e>
            <m:r>
              <w:rPr>
                <w:rFonts w:ascii="Cambria Math" w:hAnsi="Cambria Math"/>
              </w:rPr>
              <m:t>DO</m:t>
            </m:r>
          </m:e>
          <m:sub>
            <m:r>
              <w:rPr>
                <w:rFonts w:ascii="Cambria Math" w:hAnsi="Cambria Math"/>
              </w:rPr>
              <m:t>j</m:t>
            </m:r>
            <m:r>
              <w:rPr>
                <w:rFonts w:ascii="Cambria Math" w:hAnsi="Cambria Math"/>
              </w:rPr>
              <m:t>,</m:t>
            </m:r>
            <m:r>
              <w:rPr>
                <w:rFonts w:ascii="Cambria Math" w:hAnsi="Cambria Math"/>
              </w:rPr>
              <m:t>g</m:t>
            </m:r>
          </m:sub>
        </m:sSub>
      </m:oMath>
      <w:r w:rsidR="00DA6915">
        <w:t>,</w:t>
      </w:r>
      <w:r w:rsidR="006838F9">
        <w:t xml:space="preserve">  </w:t>
      </w:r>
      <m:oMath>
        <m:sSub>
          <m:sSubPr>
            <m:ctrlPr>
              <w:rPr>
                <w:rFonts w:ascii="Cambria Math" w:hAnsi="Cambria Math"/>
                <w:i/>
              </w:rPr>
            </m:ctrlPr>
          </m:sSubPr>
          <m:e>
            <m:r>
              <w:rPr>
                <w:rFonts w:ascii="Cambria Math" w:hAnsi="Cambria Math"/>
              </w:rPr>
              <m:t>DS</m:t>
            </m:r>
          </m:e>
          <m:sub>
            <m:r>
              <w:rPr>
                <w:rFonts w:ascii="Cambria Math" w:hAnsi="Cambria Math"/>
              </w:rPr>
              <m:t>j</m:t>
            </m:r>
            <m:r>
              <w:rPr>
                <w:rFonts w:ascii="Cambria Math" w:hAnsi="Cambria Math"/>
              </w:rPr>
              <m:t>,</m:t>
            </m:r>
            <m:r>
              <w:rPr>
                <w:rFonts w:ascii="Cambria Math" w:hAnsi="Cambria Math"/>
              </w:rPr>
              <m:t>g</m:t>
            </m:r>
          </m:sub>
        </m:sSub>
      </m:oMath>
      <w:r w:rsidR="00DA6915">
        <w:t xml:space="preserve"> </w:t>
      </w:r>
    </w:p>
    <w:p w14:paraId="439E3B8B" w14:textId="1A12D6ED" w:rsidR="00BE59CB" w:rsidRPr="004727AA" w:rsidRDefault="00000000" w:rsidP="00BE59CB">
      <m:oMath>
        <m:sSubSup>
          <m:sSubSupPr>
            <m:ctrlPr>
              <w:rPr>
                <w:rFonts w:ascii="Cambria Math" w:hAnsi="Cambria Math"/>
                <w:i/>
              </w:rPr>
            </m:ctrlPr>
          </m:sSubSupPr>
          <m:e>
            <m:r>
              <w:rPr>
                <w:rFonts w:ascii="Cambria Math"/>
              </w:rPr>
              <m:t>D</m:t>
            </m:r>
          </m:e>
          <m:sub>
            <m:r>
              <w:rPr>
                <w:rFonts w:ascii="Cambria Math"/>
              </w:rPr>
              <m:t>j</m:t>
            </m:r>
            <m:r>
              <w:rPr>
                <w:rFonts w:ascii="Cambria Math"/>
              </w:rPr>
              <m:t>,</m:t>
            </m:r>
            <m:r>
              <w:rPr>
                <w:rFonts w:ascii="Cambria Math"/>
              </w:rPr>
              <m:t>k</m:t>
            </m:r>
          </m:sub>
          <m:sup/>
        </m:sSubSup>
      </m:oMath>
      <w:r w:rsidR="006F288F" w:rsidRPr="004727AA">
        <w:tab/>
      </w:r>
      <w:r w:rsidR="008B71A8">
        <w:tab/>
        <w:t xml:space="preserve">Dopravní výkon příslušné Řady </w:t>
      </w:r>
      <w:r w:rsidR="00BE59CB">
        <w:t xml:space="preserve">vozidel </w:t>
      </w:r>
      <w:r w:rsidR="00BE59CB" w:rsidRPr="00BE59CB">
        <w:rPr>
          <w:i/>
          <w:iCs/>
        </w:rPr>
        <w:t>k</w:t>
      </w:r>
      <w:r w:rsidR="00BE59CB">
        <w:t xml:space="preserve"> za období Jízdního řádu </w:t>
      </w:r>
      <w:r w:rsidR="00BE59CB" w:rsidRPr="00EC180C">
        <w:rPr>
          <w:i/>
          <w:iCs/>
        </w:rPr>
        <w:t>j</w:t>
      </w:r>
      <w:r w:rsidR="00BE59CB">
        <w:t xml:space="preserve">, </w:t>
      </w:r>
      <w:r w:rsidR="00CC4454">
        <w:t>analogicky platný</w:t>
      </w:r>
      <w:r w:rsidR="00BE59CB">
        <w:t xml:space="preserve"> ve stanovení </w:t>
      </w:r>
      <m:oMath>
        <m:sSub>
          <m:sSubPr>
            <m:ctrlPr>
              <w:rPr>
                <w:rFonts w:ascii="Cambria Math" w:hAnsi="Cambria Math"/>
                <w:i/>
              </w:rPr>
            </m:ctrlPr>
          </m:sSubPr>
          <m:e>
            <m:r>
              <w:rPr>
                <w:rFonts w:ascii="Cambria Math" w:hAnsi="Cambria Math"/>
              </w:rPr>
              <m:t>DV</m:t>
            </m:r>
          </m:e>
          <m:sub>
            <m:r>
              <w:rPr>
                <w:rFonts w:ascii="Cambria Math" w:hAnsi="Cambria Math"/>
              </w:rPr>
              <m:t>j</m:t>
            </m:r>
            <m:r>
              <w:rPr>
                <w:rFonts w:ascii="Cambria Math" w:hAnsi="Cambria Math"/>
              </w:rPr>
              <m:t>,</m:t>
            </m:r>
            <m:r>
              <w:rPr>
                <w:rFonts w:ascii="Cambria Math" w:hAnsi="Cambria Math"/>
              </w:rPr>
              <m:t>k</m:t>
            </m:r>
          </m:sub>
        </m:sSub>
      </m:oMath>
      <w:r w:rsidR="00BE59CB">
        <w:t>,</w:t>
      </w:r>
      <w:r w:rsidR="00BE59CB" w:rsidRPr="000E70BD">
        <w:rPr>
          <w:rFonts w:ascii="Cambria Math" w:hAnsi="Cambria Math"/>
          <w:i/>
        </w:rPr>
        <w:t xml:space="preserve"> </w:t>
      </w:r>
      <m:oMath>
        <m:sSub>
          <m:sSubPr>
            <m:ctrlPr>
              <w:rPr>
                <w:rFonts w:ascii="Cambria Math" w:hAnsi="Cambria Math"/>
                <w:i/>
              </w:rPr>
            </m:ctrlPr>
          </m:sSubPr>
          <m:e>
            <m:r>
              <w:rPr>
                <w:rFonts w:ascii="Cambria Math" w:hAnsi="Cambria Math"/>
              </w:rPr>
              <m:t>DO</m:t>
            </m:r>
          </m:e>
          <m:sub>
            <m:r>
              <w:rPr>
                <w:rFonts w:ascii="Cambria Math" w:hAnsi="Cambria Math"/>
              </w:rPr>
              <m:t>j</m:t>
            </m:r>
            <m:r>
              <w:rPr>
                <w:rFonts w:ascii="Cambria Math" w:hAnsi="Cambria Math"/>
              </w:rPr>
              <m:t>,</m:t>
            </m:r>
            <m:r>
              <w:rPr>
                <w:rFonts w:ascii="Cambria Math" w:hAnsi="Cambria Math"/>
              </w:rPr>
              <m:t>k</m:t>
            </m:r>
          </m:sub>
        </m:sSub>
      </m:oMath>
      <w:r w:rsidR="00BE59CB">
        <w:t xml:space="preserve">, </w:t>
      </w:r>
      <m:oMath>
        <m:sSub>
          <m:sSubPr>
            <m:ctrlPr>
              <w:rPr>
                <w:rFonts w:ascii="Cambria Math" w:hAnsi="Cambria Math"/>
                <w:i/>
              </w:rPr>
            </m:ctrlPr>
          </m:sSubPr>
          <m:e>
            <m:r>
              <w:rPr>
                <w:rFonts w:ascii="Cambria Math" w:hAnsi="Cambria Math"/>
              </w:rPr>
              <m:t>DS</m:t>
            </m:r>
          </m:e>
          <m:sub>
            <m:r>
              <w:rPr>
                <w:rFonts w:ascii="Cambria Math" w:hAnsi="Cambria Math"/>
              </w:rPr>
              <m:t>j</m:t>
            </m:r>
            <m:r>
              <w:rPr>
                <w:rFonts w:ascii="Cambria Math" w:hAnsi="Cambria Math"/>
              </w:rPr>
              <m:t>,</m:t>
            </m:r>
            <m:r>
              <w:rPr>
                <w:rFonts w:ascii="Cambria Math" w:hAnsi="Cambria Math"/>
              </w:rPr>
              <m:t>k</m:t>
            </m:r>
          </m:sub>
        </m:sSub>
      </m:oMath>
      <w:r w:rsidR="00BE59CB">
        <w:t xml:space="preserve"> </w:t>
      </w:r>
      <w:r w:rsidR="00CC4454">
        <w:t xml:space="preserve">uvedených </w:t>
      </w:r>
      <w:r w:rsidR="00BE59CB">
        <w:t>dále</w:t>
      </w:r>
    </w:p>
    <w:p w14:paraId="4DEFCF65" w14:textId="77777777" w:rsidR="004A546C" w:rsidRDefault="004A546C" w:rsidP="00332B2D"/>
    <w:p w14:paraId="483D5491" w14:textId="5F4FA051" w:rsidR="00332B2D" w:rsidRDefault="00332B2D" w:rsidP="00332B2D">
      <w:r>
        <w:t>a dále platí, že:</w:t>
      </w:r>
    </w:p>
    <w:p w14:paraId="66A5CB85" w14:textId="7EFCF09B" w:rsidR="006B59A4" w:rsidRPr="004A4DF8" w:rsidRDefault="00000000" w:rsidP="006B59A4">
      <m:oMath>
        <m:sSub>
          <m:sSubPr>
            <m:ctrlPr>
              <w:rPr>
                <w:rFonts w:ascii="Cambria Math" w:hAnsi="Cambria Math"/>
                <w:i/>
              </w:rPr>
            </m:ctrlPr>
          </m:sSubPr>
          <m:e>
            <m:r>
              <w:rPr>
                <w:rFonts w:ascii="Cambria Math" w:hAnsi="Cambria Math"/>
              </w:rPr>
              <m:t>L</m:t>
            </m:r>
          </m:e>
          <m:sub>
            <m:r>
              <w:rPr>
                <w:rFonts w:ascii="Cambria Math" w:hAnsi="Cambria Math"/>
              </w:rPr>
              <m:t>j</m:t>
            </m:r>
          </m:sub>
        </m:sSub>
        <m:r>
          <w:rPr>
            <w:rFonts w:ascii="Cambria Math"/>
          </w:rPr>
          <m:t>=</m:t>
        </m:r>
        <m:sSub>
          <m:sSubPr>
            <m:ctrlPr>
              <w:rPr>
                <w:rFonts w:ascii="Cambria Math" w:hAnsi="Cambria Math"/>
                <w:i/>
              </w:rPr>
            </m:ctrlPr>
          </m:sSubPr>
          <m:e>
            <m:r>
              <w:rPr>
                <w:rFonts w:ascii="Cambria Math"/>
              </w:rPr>
              <m:t>L</m:t>
            </m:r>
          </m:e>
          <m:sub>
            <m:r>
              <w:rPr>
                <w:rFonts w:ascii="Cambria Math"/>
              </w:rPr>
              <m:t>j</m:t>
            </m:r>
            <m:r>
              <w:rPr>
                <w:rFonts w:ascii="Cambria Math"/>
              </w:rPr>
              <m:t>,</m:t>
            </m:r>
            <m:r>
              <w:rPr>
                <w:rFonts w:ascii="Cambria Math"/>
              </w:rPr>
              <m:t>g</m:t>
            </m:r>
          </m:sub>
        </m:sSub>
        <m:r>
          <w:rPr>
            <w:rFonts w:asci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L</m:t>
                </m:r>
              </m:e>
              <m:sub>
                <m:r>
                  <w:rPr>
                    <w:rFonts w:ascii="Cambria Math"/>
                  </w:rPr>
                  <m:t>j</m:t>
                </m:r>
                <m:r>
                  <w:rPr>
                    <w:rFonts w:ascii="Cambria Math"/>
                  </w:rPr>
                  <m:t>,</m:t>
                </m:r>
                <m:r>
                  <w:rPr>
                    <w:rFonts w:ascii="Cambria Math"/>
                  </w:rPr>
                  <m:t>k</m:t>
                </m:r>
              </m:sub>
            </m:sSub>
          </m:e>
        </m:nary>
        <m:sSub>
          <m:sSubPr>
            <m:ctrlPr>
              <w:rPr>
                <w:rFonts w:ascii="Cambria Math" w:hAnsi="Cambria Math"/>
                <w:i/>
              </w:rPr>
            </m:ctrlPr>
          </m:sSubPr>
          <m:e>
            <m:r>
              <w:rPr>
                <w:rFonts w:ascii="Cambria Math" w:hAnsi="Cambria Math"/>
              </w:rPr>
              <m:t xml:space="preserve">    </m:t>
            </m:r>
            <m:r>
              <w:rPr>
                <w:rFonts w:ascii="Cambria Math" w:hAnsi="Cambria Math"/>
              </w:rPr>
              <m:t>T</m:t>
            </m:r>
          </m:e>
          <m:sub>
            <m:r>
              <w:rPr>
                <w:rFonts w:ascii="Cambria Math" w:hAnsi="Cambria Math"/>
              </w:rPr>
              <m:t>j</m:t>
            </m:r>
          </m:sub>
        </m:sSub>
        <m:r>
          <w:rPr>
            <w:rFonts w:ascii="Cambria Math"/>
          </w:rPr>
          <m:t>=</m:t>
        </m:r>
        <m:sSub>
          <m:sSubPr>
            <m:ctrlPr>
              <w:rPr>
                <w:rFonts w:ascii="Cambria Math" w:hAnsi="Cambria Math"/>
                <w:i/>
              </w:rPr>
            </m:ctrlPr>
          </m:sSubPr>
          <m:e>
            <m:r>
              <w:rPr>
                <w:rFonts w:ascii="Cambria Math"/>
              </w:rPr>
              <m:t>T</m:t>
            </m:r>
          </m:e>
          <m:sub>
            <m:r>
              <w:rPr>
                <w:rFonts w:ascii="Cambria Math"/>
              </w:rPr>
              <m:t>j</m:t>
            </m:r>
            <m:r>
              <w:rPr>
                <w:rFonts w:ascii="Cambria Math"/>
              </w:rPr>
              <m:t>,</m:t>
            </m:r>
            <m:r>
              <w:rPr>
                <w:rFonts w:ascii="Cambria Math"/>
              </w:rPr>
              <m:t>g</m:t>
            </m:r>
          </m:sub>
        </m:sSub>
        <m:r>
          <w:rPr>
            <w:rFonts w:asci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T</m:t>
                </m:r>
              </m:e>
              <m:sub>
                <m:r>
                  <w:rPr>
                    <w:rFonts w:ascii="Cambria Math"/>
                  </w:rPr>
                  <m:t>j</m:t>
                </m:r>
                <m:r>
                  <w:rPr>
                    <w:rFonts w:ascii="Cambria Math"/>
                  </w:rPr>
                  <m:t>,</m:t>
                </m:r>
                <m:r>
                  <w:rPr>
                    <w:rFonts w:ascii="Cambria Math"/>
                  </w:rPr>
                  <m:t>k</m:t>
                </m:r>
              </m:sub>
            </m:sSub>
          </m:e>
        </m:nary>
      </m:oMath>
      <w:r w:rsidR="006B59A4">
        <w:t xml:space="preserve">     </w:t>
      </w:r>
      <m:oMath>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rPr>
          <m:t>=</m:t>
        </m:r>
        <m:sSub>
          <m:sSubPr>
            <m:ctrlPr>
              <w:rPr>
                <w:rFonts w:ascii="Cambria Math" w:hAnsi="Cambria Math"/>
                <w:i/>
              </w:rPr>
            </m:ctrlPr>
          </m:sSubPr>
          <m:e>
            <m:r>
              <w:rPr>
                <w:rFonts w:ascii="Cambria Math"/>
              </w:rPr>
              <m:t>P</m:t>
            </m:r>
          </m:e>
          <m:sub>
            <m:r>
              <w:rPr>
                <w:rFonts w:ascii="Cambria Math"/>
              </w:rPr>
              <m:t>j</m:t>
            </m:r>
            <m:r>
              <w:rPr>
                <w:rFonts w:ascii="Cambria Math"/>
              </w:rPr>
              <m:t>,</m:t>
            </m:r>
            <m:r>
              <w:rPr>
                <w:rFonts w:ascii="Cambria Math"/>
              </w:rPr>
              <m:t>g</m:t>
            </m:r>
          </m:sub>
        </m:sSub>
        <m:r>
          <w:rPr>
            <w:rFonts w:asci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P</m:t>
                </m:r>
              </m:e>
              <m:sub>
                <m:r>
                  <w:rPr>
                    <w:rFonts w:ascii="Cambria Math"/>
                  </w:rPr>
                  <m:t>j</m:t>
                </m:r>
                <m:r>
                  <w:rPr>
                    <w:rFonts w:ascii="Cambria Math"/>
                  </w:rPr>
                  <m:t>,</m:t>
                </m:r>
                <m:r>
                  <w:rPr>
                    <w:rFonts w:ascii="Cambria Math"/>
                  </w:rPr>
                  <m:t>k</m:t>
                </m:r>
              </m:sub>
            </m:sSub>
          </m:e>
        </m:nary>
      </m:oMath>
    </w:p>
    <w:p w14:paraId="45E439D4" w14:textId="77777777" w:rsidR="00332B2D" w:rsidRPr="004727AA" w:rsidRDefault="00332B2D" w:rsidP="00332B2D">
      <w:r w:rsidRPr="004727AA">
        <w:t>kde:</w:t>
      </w:r>
    </w:p>
    <w:p w14:paraId="5F8B5C8B" w14:textId="56AF279F" w:rsidR="00332B2D" w:rsidRDefault="00000000" w:rsidP="00332B2D">
      <w:pPr>
        <w:rPr>
          <w:i/>
        </w:rPr>
      </w:pPr>
      <m:oMath>
        <m:sSub>
          <m:sSubPr>
            <m:ctrlPr>
              <w:rPr>
                <w:rFonts w:ascii="Cambria Math" w:hAnsi="Cambria Math"/>
                <w:i/>
              </w:rPr>
            </m:ctrlPr>
          </m:sSubPr>
          <m:e>
            <m:r>
              <w:rPr>
                <w:rFonts w:ascii="Cambria Math" w:hAnsi="Cambria Math"/>
              </w:rPr>
              <m:t>L</m:t>
            </m:r>
          </m:e>
          <m:sub>
            <m:r>
              <w:rPr>
                <w:rFonts w:ascii="Cambria Math"/>
              </w:rPr>
              <m:t>j</m:t>
            </m:r>
          </m:sub>
        </m:sSub>
      </m:oMath>
      <w:r w:rsidR="00332B2D">
        <w:tab/>
      </w:r>
      <w:r w:rsidR="00332B2D">
        <w:tab/>
        <w:t xml:space="preserve">Počet hodin provozu vlakových čet </w:t>
      </w:r>
      <w:r w:rsidR="00E615C4">
        <w:t xml:space="preserve">za období Jízdního řádu </w:t>
      </w:r>
      <w:r w:rsidR="00E615C4" w:rsidRPr="00EC180C">
        <w:rPr>
          <w:i/>
          <w:iCs/>
        </w:rPr>
        <w:t>j</w:t>
      </w:r>
      <w:r w:rsidR="00332B2D">
        <w:rPr>
          <w:i/>
        </w:rPr>
        <w:t xml:space="preserve">, </w:t>
      </w:r>
      <w:r w:rsidR="00332B2D">
        <w:t xml:space="preserve">analogicky platný ve stanovení </w:t>
      </w:r>
      <m:oMath>
        <m:sSub>
          <m:sSubPr>
            <m:ctrlPr>
              <w:rPr>
                <w:rFonts w:ascii="Cambria Math" w:hAnsi="Cambria Math"/>
                <w:i/>
              </w:rPr>
            </m:ctrlPr>
          </m:sSubPr>
          <m:e>
            <m:r>
              <w:rPr>
                <w:rFonts w:ascii="Cambria Math" w:hAnsi="Cambria Math"/>
              </w:rPr>
              <m:t>LV</m:t>
            </m:r>
          </m:e>
          <m:sub>
            <m:r>
              <w:rPr>
                <w:rFonts w:ascii="Cambria Math" w:hAnsi="Cambria Math"/>
              </w:rPr>
              <m:t>j</m:t>
            </m:r>
          </m:sub>
        </m:sSub>
      </m:oMath>
      <w:r w:rsidR="00332B2D">
        <w:t xml:space="preserve">, </w:t>
      </w:r>
      <m:oMath>
        <m:sSub>
          <m:sSubPr>
            <m:ctrlPr>
              <w:rPr>
                <w:rFonts w:ascii="Cambria Math" w:hAnsi="Cambria Math"/>
                <w:i/>
              </w:rPr>
            </m:ctrlPr>
          </m:sSubPr>
          <m:e>
            <m:r>
              <w:rPr>
                <w:rFonts w:ascii="Cambria Math" w:hAnsi="Cambria Math"/>
              </w:rPr>
              <m:t>LO</m:t>
            </m:r>
          </m:e>
          <m:sub>
            <m:r>
              <w:rPr>
                <w:rFonts w:ascii="Cambria Math" w:hAnsi="Cambria Math"/>
              </w:rPr>
              <m:t>j</m:t>
            </m:r>
          </m:sub>
        </m:sSub>
      </m:oMath>
      <w:r w:rsidR="00332B2D">
        <w:t xml:space="preserve"> v následujících kapitolách</w:t>
      </w:r>
    </w:p>
    <w:p w14:paraId="006A3B3C" w14:textId="798F0B8E" w:rsidR="00332B2D" w:rsidRDefault="00000000" w:rsidP="00332B2D">
      <w:pPr>
        <w:rPr>
          <w:i/>
        </w:rPr>
      </w:pPr>
      <m:oMath>
        <m:sSub>
          <m:sSubPr>
            <m:ctrlPr>
              <w:rPr>
                <w:rFonts w:ascii="Cambria Math" w:hAnsi="Cambria Math"/>
                <w:i/>
              </w:rPr>
            </m:ctrlPr>
          </m:sSubPr>
          <m:e>
            <m:r>
              <w:rPr>
                <w:rFonts w:ascii="Cambria Math"/>
              </w:rPr>
              <m:t>L</m:t>
            </m:r>
          </m:e>
          <m:sub>
            <m:r>
              <w:rPr>
                <w:rFonts w:ascii="Cambria Math"/>
              </w:rPr>
              <m:t>j</m:t>
            </m:r>
            <m:r>
              <w:rPr>
                <w:rFonts w:ascii="Cambria Math"/>
              </w:rPr>
              <m:t>,</m:t>
            </m:r>
            <m:r>
              <w:rPr>
                <w:rFonts w:ascii="Cambria Math"/>
              </w:rPr>
              <m:t>k</m:t>
            </m:r>
          </m:sub>
        </m:sSub>
      </m:oMath>
      <w:r w:rsidR="00332B2D">
        <w:tab/>
      </w:r>
      <w:r w:rsidR="00332B2D">
        <w:tab/>
        <w:t xml:space="preserve">Počet hodin provozu vlakových čet </w:t>
      </w:r>
      <w:r w:rsidR="00A778D7">
        <w:t xml:space="preserve">za období Jízdního řádu </w:t>
      </w:r>
      <w:r w:rsidR="00A778D7" w:rsidRPr="00EC180C">
        <w:rPr>
          <w:i/>
          <w:iCs/>
        </w:rPr>
        <w:t>j</w:t>
      </w:r>
      <w:r w:rsidR="00332B2D">
        <w:t xml:space="preserve"> a </w:t>
      </w:r>
      <w:r w:rsidR="00496098">
        <w:t>Ř</w:t>
      </w:r>
      <w:r w:rsidR="00811777">
        <w:t>adu</w:t>
      </w:r>
      <w:r w:rsidR="00332B2D">
        <w:t xml:space="preserve"> </w:t>
      </w:r>
      <w:r w:rsidR="00EB3CF4">
        <w:t xml:space="preserve">vozidel </w:t>
      </w:r>
      <w:r w:rsidR="00332B2D" w:rsidRPr="00AA2546">
        <w:rPr>
          <w:i/>
          <w:iCs/>
        </w:rPr>
        <w:t>k</w:t>
      </w:r>
      <w:r w:rsidR="00332B2D">
        <w:rPr>
          <w:i/>
          <w:iCs/>
        </w:rPr>
        <w:t xml:space="preserve">, </w:t>
      </w:r>
      <w:r w:rsidR="00332B2D">
        <w:t xml:space="preserve">analogicky platný ve stanovení </w:t>
      </w:r>
      <m:oMath>
        <m:sSub>
          <m:sSubPr>
            <m:ctrlPr>
              <w:rPr>
                <w:rFonts w:ascii="Cambria Math" w:hAnsi="Cambria Math"/>
                <w:i/>
              </w:rPr>
            </m:ctrlPr>
          </m:sSubPr>
          <m:e>
            <m:r>
              <w:rPr>
                <w:rFonts w:ascii="Cambria Math" w:hAnsi="Cambria Math"/>
              </w:rPr>
              <m:t>LV</m:t>
            </m:r>
          </m:e>
          <m:sub>
            <m:r>
              <w:rPr>
                <w:rFonts w:ascii="Cambria Math" w:hAnsi="Cambria Math"/>
              </w:rPr>
              <m:t>j</m:t>
            </m:r>
            <m:r>
              <w:rPr>
                <w:rFonts w:ascii="Cambria Math" w:hAnsi="Cambria Math"/>
              </w:rPr>
              <m:t>,</m:t>
            </m:r>
            <m:r>
              <w:rPr>
                <w:rFonts w:ascii="Cambria Math" w:hAnsi="Cambria Math"/>
              </w:rPr>
              <m:t>k</m:t>
            </m:r>
          </m:sub>
        </m:sSub>
      </m:oMath>
      <w:r w:rsidR="00332B2D">
        <w:t xml:space="preserve">, </w:t>
      </w:r>
      <m:oMath>
        <m:sSub>
          <m:sSubPr>
            <m:ctrlPr>
              <w:rPr>
                <w:rFonts w:ascii="Cambria Math" w:hAnsi="Cambria Math"/>
                <w:i/>
              </w:rPr>
            </m:ctrlPr>
          </m:sSubPr>
          <m:e>
            <m:r>
              <w:rPr>
                <w:rFonts w:ascii="Cambria Math" w:hAnsi="Cambria Math"/>
              </w:rPr>
              <m:t>LO</m:t>
            </m:r>
          </m:e>
          <m:sub>
            <m:r>
              <w:rPr>
                <w:rFonts w:ascii="Cambria Math" w:hAnsi="Cambria Math"/>
              </w:rPr>
              <m:t>j</m:t>
            </m:r>
            <m:r>
              <w:rPr>
                <w:rFonts w:ascii="Cambria Math" w:hAnsi="Cambria Math"/>
              </w:rPr>
              <m:t>,</m:t>
            </m:r>
            <m:r>
              <w:rPr>
                <w:rFonts w:ascii="Cambria Math" w:hAnsi="Cambria Math"/>
              </w:rPr>
              <m:t>k</m:t>
            </m:r>
          </m:sub>
        </m:sSub>
      </m:oMath>
    </w:p>
    <w:p w14:paraId="066F0E25" w14:textId="4D294182" w:rsidR="00332B2D" w:rsidRDefault="00000000" w:rsidP="00332B2D">
      <w:pPr>
        <w:rPr>
          <w:i/>
        </w:rPr>
      </w:pPr>
      <m:oMath>
        <m:sSub>
          <m:sSubPr>
            <m:ctrlPr>
              <w:rPr>
                <w:rFonts w:ascii="Cambria Math" w:hAnsi="Cambria Math"/>
                <w:i/>
              </w:rPr>
            </m:ctrlPr>
          </m:sSubPr>
          <m:e>
            <m:r>
              <w:rPr>
                <w:rFonts w:ascii="Cambria Math" w:hAnsi="Cambria Math"/>
              </w:rPr>
              <m:t>T</m:t>
            </m:r>
          </m:e>
          <m:sub>
            <m:r>
              <w:rPr>
                <w:rFonts w:ascii="Cambria Math"/>
              </w:rPr>
              <m:t>j</m:t>
            </m:r>
          </m:sub>
        </m:sSub>
      </m:oMath>
      <w:r w:rsidR="00332B2D">
        <w:tab/>
      </w:r>
      <w:r w:rsidR="00332B2D">
        <w:tab/>
        <w:t xml:space="preserve">Počet hodin provozu strojvedoucích </w:t>
      </w:r>
      <w:r w:rsidR="00A778D7">
        <w:t xml:space="preserve">za období Jízdního řádu </w:t>
      </w:r>
      <w:r w:rsidR="00A778D7" w:rsidRPr="00EC180C">
        <w:rPr>
          <w:i/>
          <w:iCs/>
        </w:rPr>
        <w:t>j</w:t>
      </w:r>
      <w:r w:rsidR="00332B2D">
        <w:rPr>
          <w:i/>
        </w:rPr>
        <w:t xml:space="preserve">, </w:t>
      </w:r>
      <w:r w:rsidR="00332B2D">
        <w:t xml:space="preserve">analogicky platný ve stanovení </w:t>
      </w:r>
      <m:oMath>
        <m:sSub>
          <m:sSubPr>
            <m:ctrlPr>
              <w:rPr>
                <w:rFonts w:ascii="Cambria Math" w:hAnsi="Cambria Math"/>
                <w:i/>
              </w:rPr>
            </m:ctrlPr>
          </m:sSubPr>
          <m:e>
            <m:r>
              <w:rPr>
                <w:rFonts w:ascii="Cambria Math" w:hAnsi="Cambria Math"/>
              </w:rPr>
              <m:t>TV</m:t>
            </m:r>
          </m:e>
          <m:sub>
            <m:r>
              <w:rPr>
                <w:rFonts w:ascii="Cambria Math" w:hAnsi="Cambria Math"/>
              </w:rPr>
              <m:t>j</m:t>
            </m:r>
          </m:sub>
        </m:sSub>
      </m:oMath>
      <w:r w:rsidR="00332B2D">
        <w:t>,</w:t>
      </w:r>
      <w:r w:rsidR="00332B2D" w:rsidRPr="000E70BD">
        <w:rPr>
          <w:rFonts w:ascii="Cambria Math" w:hAnsi="Cambria Math"/>
          <w:i/>
        </w:rPr>
        <w:t xml:space="preserve"> </w:t>
      </w:r>
      <m:oMath>
        <m:sSub>
          <m:sSubPr>
            <m:ctrlPr>
              <w:rPr>
                <w:rFonts w:ascii="Cambria Math" w:hAnsi="Cambria Math"/>
                <w:i/>
              </w:rPr>
            </m:ctrlPr>
          </m:sSubPr>
          <m:e>
            <m:r>
              <w:rPr>
                <w:rFonts w:ascii="Cambria Math" w:hAnsi="Cambria Math"/>
              </w:rPr>
              <m:t>TO</m:t>
            </m:r>
          </m:e>
          <m:sub>
            <m:r>
              <w:rPr>
                <w:rFonts w:ascii="Cambria Math" w:hAnsi="Cambria Math"/>
              </w:rPr>
              <m:t>j</m:t>
            </m:r>
          </m:sub>
        </m:sSub>
      </m:oMath>
      <w:r w:rsidR="00332B2D">
        <w:t xml:space="preserve"> v následujících kapitolách</w:t>
      </w:r>
    </w:p>
    <w:p w14:paraId="6D7E4E66" w14:textId="4BC045EC" w:rsidR="00332B2D" w:rsidRDefault="00000000" w:rsidP="00332B2D">
      <w:pPr>
        <w:rPr>
          <w:i/>
        </w:rPr>
      </w:pPr>
      <m:oMath>
        <m:sSub>
          <m:sSubPr>
            <m:ctrlPr>
              <w:rPr>
                <w:rFonts w:ascii="Cambria Math" w:hAnsi="Cambria Math"/>
                <w:i/>
              </w:rPr>
            </m:ctrlPr>
          </m:sSubPr>
          <m:e>
            <m:r>
              <w:rPr>
                <w:rFonts w:ascii="Cambria Math"/>
              </w:rPr>
              <m:t>T</m:t>
            </m:r>
          </m:e>
          <m:sub>
            <m:r>
              <w:rPr>
                <w:rFonts w:ascii="Cambria Math"/>
              </w:rPr>
              <m:t>j</m:t>
            </m:r>
            <m:r>
              <w:rPr>
                <w:rFonts w:ascii="Cambria Math"/>
              </w:rPr>
              <m:t>,</m:t>
            </m:r>
            <m:r>
              <w:rPr>
                <w:rFonts w:ascii="Cambria Math"/>
              </w:rPr>
              <m:t>k</m:t>
            </m:r>
          </m:sub>
        </m:sSub>
      </m:oMath>
      <w:r w:rsidR="00332B2D">
        <w:tab/>
      </w:r>
      <w:r w:rsidR="00332B2D">
        <w:tab/>
        <w:t xml:space="preserve">Počet hodin provozu strojvedoucích </w:t>
      </w:r>
      <w:r w:rsidR="00A778D7">
        <w:t xml:space="preserve">za období Jízdního řádu </w:t>
      </w:r>
      <w:r w:rsidR="00A778D7" w:rsidRPr="00EC180C">
        <w:rPr>
          <w:i/>
          <w:iCs/>
        </w:rPr>
        <w:t>j</w:t>
      </w:r>
      <w:r w:rsidR="00A778D7">
        <w:t xml:space="preserve"> </w:t>
      </w:r>
      <w:r w:rsidR="00332B2D">
        <w:t xml:space="preserve">a </w:t>
      </w:r>
      <w:r w:rsidR="00496098">
        <w:t>Ř</w:t>
      </w:r>
      <w:r w:rsidR="00811777">
        <w:t>adu</w:t>
      </w:r>
      <w:r w:rsidR="00332B2D">
        <w:t xml:space="preserve"> </w:t>
      </w:r>
      <w:r w:rsidR="00EB3CF4">
        <w:t>vozidel</w:t>
      </w:r>
      <w:r w:rsidR="00EB3CF4" w:rsidRPr="00AA2546">
        <w:rPr>
          <w:i/>
          <w:iCs/>
        </w:rPr>
        <w:t xml:space="preserve"> </w:t>
      </w:r>
      <w:r w:rsidR="00332B2D" w:rsidRPr="00AA2546">
        <w:rPr>
          <w:i/>
          <w:iCs/>
        </w:rPr>
        <w:t>k</w:t>
      </w:r>
      <w:r w:rsidR="00332B2D">
        <w:rPr>
          <w:i/>
          <w:iCs/>
        </w:rPr>
        <w:t xml:space="preserve">, </w:t>
      </w:r>
      <w:r w:rsidR="00332B2D">
        <w:t xml:space="preserve">analogicky platný ve stanovení </w:t>
      </w:r>
      <m:oMath>
        <m:sSub>
          <m:sSubPr>
            <m:ctrlPr>
              <w:rPr>
                <w:rFonts w:ascii="Cambria Math" w:hAnsi="Cambria Math"/>
                <w:i/>
              </w:rPr>
            </m:ctrlPr>
          </m:sSubPr>
          <m:e>
            <m:r>
              <w:rPr>
                <w:rFonts w:ascii="Cambria Math" w:hAnsi="Cambria Math"/>
              </w:rPr>
              <m:t>TV</m:t>
            </m:r>
          </m:e>
          <m:sub>
            <m:r>
              <w:rPr>
                <w:rFonts w:ascii="Cambria Math" w:hAnsi="Cambria Math"/>
              </w:rPr>
              <m:t>j</m:t>
            </m:r>
            <m:r>
              <w:rPr>
                <w:rFonts w:ascii="Cambria Math" w:hAnsi="Cambria Math"/>
              </w:rPr>
              <m:t>,</m:t>
            </m:r>
            <m:r>
              <w:rPr>
                <w:rFonts w:ascii="Cambria Math" w:hAnsi="Cambria Math"/>
              </w:rPr>
              <m:t>k</m:t>
            </m:r>
          </m:sub>
        </m:sSub>
      </m:oMath>
      <w:r w:rsidR="00332B2D">
        <w:t xml:space="preserve">, </w:t>
      </w:r>
      <m:oMath>
        <m:sSub>
          <m:sSubPr>
            <m:ctrlPr>
              <w:rPr>
                <w:rFonts w:ascii="Cambria Math" w:hAnsi="Cambria Math"/>
                <w:i/>
              </w:rPr>
            </m:ctrlPr>
          </m:sSubPr>
          <m:e>
            <m:r>
              <w:rPr>
                <w:rFonts w:ascii="Cambria Math" w:hAnsi="Cambria Math"/>
              </w:rPr>
              <m:t>TO</m:t>
            </m:r>
          </m:e>
          <m:sub>
            <m:r>
              <w:rPr>
                <w:rFonts w:ascii="Cambria Math" w:hAnsi="Cambria Math"/>
              </w:rPr>
              <m:t>j</m:t>
            </m:r>
            <m:r>
              <w:rPr>
                <w:rFonts w:ascii="Cambria Math" w:hAnsi="Cambria Math"/>
              </w:rPr>
              <m:t>,</m:t>
            </m:r>
            <m:r>
              <w:rPr>
                <w:rFonts w:ascii="Cambria Math" w:hAnsi="Cambria Math"/>
              </w:rPr>
              <m:t>k</m:t>
            </m:r>
          </m:sub>
        </m:sSub>
      </m:oMath>
    </w:p>
    <w:p w14:paraId="219283CB" w14:textId="16682808" w:rsidR="00332B2D" w:rsidRDefault="00000000" w:rsidP="00332B2D">
      <w:pPr>
        <w:rPr>
          <w:i/>
        </w:rPr>
      </w:pPr>
      <m:oMath>
        <m:sSub>
          <m:sSubPr>
            <m:ctrlPr>
              <w:rPr>
                <w:rFonts w:ascii="Cambria Math" w:hAnsi="Cambria Math"/>
                <w:i/>
              </w:rPr>
            </m:ctrlPr>
          </m:sSubPr>
          <m:e>
            <m:r>
              <w:rPr>
                <w:rFonts w:ascii="Cambria Math" w:hAnsi="Cambria Math"/>
              </w:rPr>
              <m:t>P</m:t>
            </m:r>
          </m:e>
          <m:sub>
            <m:r>
              <w:rPr>
                <w:rFonts w:ascii="Cambria Math"/>
              </w:rPr>
              <m:t>j</m:t>
            </m:r>
          </m:sub>
        </m:sSub>
      </m:oMath>
      <w:r w:rsidR="00332B2D">
        <w:tab/>
      </w:r>
      <w:r w:rsidR="00332B2D">
        <w:tab/>
        <w:t xml:space="preserve">Počet pokladních hodin </w:t>
      </w:r>
      <w:r w:rsidR="00A778D7">
        <w:t xml:space="preserve">za období Jízdního řádu </w:t>
      </w:r>
      <w:r w:rsidR="00A778D7" w:rsidRPr="00EC180C">
        <w:rPr>
          <w:i/>
          <w:iCs/>
        </w:rPr>
        <w:t>j</w:t>
      </w:r>
      <w:r w:rsidR="00332B2D">
        <w:rPr>
          <w:i/>
        </w:rPr>
        <w:t xml:space="preserve">, </w:t>
      </w:r>
      <w:r w:rsidR="00332B2D">
        <w:t xml:space="preserve">analogicky platný ve stanovení </w:t>
      </w:r>
      <m:oMath>
        <m:sSub>
          <m:sSubPr>
            <m:ctrlPr>
              <w:rPr>
                <w:rFonts w:ascii="Cambria Math" w:hAnsi="Cambria Math"/>
                <w:i/>
              </w:rPr>
            </m:ctrlPr>
          </m:sSubPr>
          <m:e>
            <m:r>
              <w:rPr>
                <w:rFonts w:ascii="Cambria Math" w:hAnsi="Cambria Math"/>
              </w:rPr>
              <m:t>PV</m:t>
            </m:r>
          </m:e>
          <m:sub>
            <m:r>
              <w:rPr>
                <w:rFonts w:ascii="Cambria Math" w:hAnsi="Cambria Math"/>
              </w:rPr>
              <m:t>j</m:t>
            </m:r>
          </m:sub>
        </m:sSub>
      </m:oMath>
      <w:r w:rsidR="00332B2D">
        <w:t xml:space="preserve">, </w:t>
      </w:r>
      <m:oMath>
        <m:sSub>
          <m:sSubPr>
            <m:ctrlPr>
              <w:rPr>
                <w:rFonts w:ascii="Cambria Math" w:hAnsi="Cambria Math"/>
                <w:i/>
              </w:rPr>
            </m:ctrlPr>
          </m:sSubPr>
          <m:e>
            <m:r>
              <w:rPr>
                <w:rFonts w:ascii="Cambria Math" w:hAnsi="Cambria Math"/>
              </w:rPr>
              <m:t>PO</m:t>
            </m:r>
          </m:e>
          <m:sub>
            <m:r>
              <w:rPr>
                <w:rFonts w:ascii="Cambria Math" w:hAnsi="Cambria Math"/>
              </w:rPr>
              <m:t>j</m:t>
            </m:r>
          </m:sub>
        </m:sSub>
      </m:oMath>
      <w:r w:rsidR="00332B2D">
        <w:t xml:space="preserve"> v následujících kapitolách</w:t>
      </w:r>
    </w:p>
    <w:p w14:paraId="3A4ABDB7" w14:textId="0EC5DDE7" w:rsidR="000E4091" w:rsidRPr="00811777" w:rsidRDefault="00000000" w:rsidP="006F288F">
      <w:pPr>
        <w:rPr>
          <w:rFonts w:ascii="Cambria Math" w:hAnsi="Cambria Math"/>
          <w:i/>
        </w:rPr>
      </w:pPr>
      <m:oMath>
        <m:sSub>
          <m:sSubPr>
            <m:ctrlPr>
              <w:rPr>
                <w:rFonts w:ascii="Cambria Math" w:hAnsi="Cambria Math"/>
                <w:i/>
              </w:rPr>
            </m:ctrlPr>
          </m:sSubPr>
          <m:e>
            <m:r>
              <w:rPr>
                <w:rFonts w:ascii="Cambria Math"/>
              </w:rPr>
              <m:t>P</m:t>
            </m:r>
          </m:e>
          <m:sub>
            <m:r>
              <w:rPr>
                <w:rFonts w:ascii="Cambria Math"/>
              </w:rPr>
              <m:t>j</m:t>
            </m:r>
            <m:r>
              <w:rPr>
                <w:rFonts w:ascii="Cambria Math"/>
              </w:rPr>
              <m:t>,</m:t>
            </m:r>
            <m:r>
              <w:rPr>
                <w:rFonts w:ascii="Cambria Math"/>
              </w:rPr>
              <m:t>k</m:t>
            </m:r>
          </m:sub>
        </m:sSub>
      </m:oMath>
      <w:r w:rsidR="00332B2D">
        <w:tab/>
      </w:r>
      <w:r w:rsidR="00332B2D">
        <w:tab/>
        <w:t xml:space="preserve">Počet pokladních hodin </w:t>
      </w:r>
      <w:r w:rsidR="00A778D7">
        <w:t xml:space="preserve">za období Jízdního řádu </w:t>
      </w:r>
      <w:r w:rsidR="00A778D7" w:rsidRPr="00EC180C">
        <w:rPr>
          <w:i/>
          <w:iCs/>
        </w:rPr>
        <w:t>j</w:t>
      </w:r>
      <w:r w:rsidR="00A778D7">
        <w:t xml:space="preserve"> </w:t>
      </w:r>
      <w:r w:rsidR="00332B2D">
        <w:t xml:space="preserve">a </w:t>
      </w:r>
      <w:r w:rsidR="00496098">
        <w:t>Ř</w:t>
      </w:r>
      <w:r w:rsidR="00811777">
        <w:t>adu</w:t>
      </w:r>
      <w:r w:rsidR="00332B2D">
        <w:t xml:space="preserve"> </w:t>
      </w:r>
      <w:r w:rsidR="00EB3CF4">
        <w:t>vozidel</w:t>
      </w:r>
      <w:r w:rsidR="00EB3CF4" w:rsidRPr="00AA2546">
        <w:rPr>
          <w:i/>
          <w:iCs/>
        </w:rPr>
        <w:t xml:space="preserve"> </w:t>
      </w:r>
      <w:r w:rsidR="00332B2D" w:rsidRPr="00AA2546">
        <w:rPr>
          <w:i/>
          <w:iCs/>
        </w:rPr>
        <w:t>k</w:t>
      </w:r>
      <w:r w:rsidR="00332B2D">
        <w:rPr>
          <w:i/>
          <w:iCs/>
        </w:rPr>
        <w:t xml:space="preserve">, </w:t>
      </w:r>
      <w:r w:rsidR="00332B2D">
        <w:t xml:space="preserve">analogicky platný ve stanovení </w:t>
      </w:r>
      <m:oMath>
        <m:sSub>
          <m:sSubPr>
            <m:ctrlPr>
              <w:rPr>
                <w:rFonts w:ascii="Cambria Math" w:hAnsi="Cambria Math"/>
                <w:i/>
              </w:rPr>
            </m:ctrlPr>
          </m:sSubPr>
          <m:e>
            <m:r>
              <w:rPr>
                <w:rFonts w:ascii="Cambria Math" w:hAnsi="Cambria Math"/>
              </w:rPr>
              <m:t>PV</m:t>
            </m:r>
          </m:e>
          <m:sub>
            <m:r>
              <w:rPr>
                <w:rFonts w:ascii="Cambria Math" w:hAnsi="Cambria Math"/>
              </w:rPr>
              <m:t>j</m:t>
            </m:r>
            <m:r>
              <w:rPr>
                <w:rFonts w:ascii="Cambria Math" w:hAnsi="Cambria Math"/>
              </w:rPr>
              <m:t>,</m:t>
            </m:r>
            <m:r>
              <w:rPr>
                <w:rFonts w:ascii="Cambria Math" w:hAnsi="Cambria Math"/>
              </w:rPr>
              <m:t>k</m:t>
            </m:r>
          </m:sub>
        </m:sSub>
      </m:oMath>
      <w:r w:rsidR="00332B2D">
        <w:t xml:space="preserve">, </w:t>
      </w:r>
      <m:oMath>
        <m:sSub>
          <m:sSubPr>
            <m:ctrlPr>
              <w:rPr>
                <w:rFonts w:ascii="Cambria Math" w:hAnsi="Cambria Math"/>
                <w:i/>
              </w:rPr>
            </m:ctrlPr>
          </m:sSubPr>
          <m:e>
            <m:r>
              <w:rPr>
                <w:rFonts w:ascii="Cambria Math" w:hAnsi="Cambria Math"/>
              </w:rPr>
              <m:t>PO</m:t>
            </m:r>
          </m:e>
          <m:sub>
            <m:r>
              <w:rPr>
                <w:rFonts w:ascii="Cambria Math" w:hAnsi="Cambria Math"/>
              </w:rPr>
              <m:t>j</m:t>
            </m:r>
            <m:r>
              <w:rPr>
                <w:rFonts w:ascii="Cambria Math" w:hAnsi="Cambria Math"/>
              </w:rPr>
              <m:t>,</m:t>
            </m:r>
            <m:r>
              <w:rPr>
                <w:rFonts w:ascii="Cambria Math" w:hAnsi="Cambria Math"/>
              </w:rPr>
              <m:t>k</m:t>
            </m:r>
          </m:sub>
        </m:sSub>
      </m:oMath>
    </w:p>
    <w:p w14:paraId="3BFDF7E2" w14:textId="77777777" w:rsidR="004A546C" w:rsidRDefault="004A546C" w:rsidP="006F288F"/>
    <w:p w14:paraId="0B7EFF98" w14:textId="0E6E918B" w:rsidR="006F288F" w:rsidRDefault="004E6E20" w:rsidP="006F288F">
      <w:r>
        <w:t>a</w:t>
      </w:r>
      <w:r w:rsidR="007D2B37">
        <w:t>však</w:t>
      </w:r>
      <w:r>
        <w:t xml:space="preserve"> zároveň platí, že</w:t>
      </w:r>
      <w:r w:rsidR="000E4091">
        <w:t>:</w:t>
      </w:r>
    </w:p>
    <w:p w14:paraId="4AA07299" w14:textId="2E04BC61" w:rsidR="000E4091" w:rsidRPr="00D92ADA" w:rsidRDefault="00000000" w:rsidP="000E4091">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rPr>
          <m:t>=</m:t>
        </m:r>
        <m:sSub>
          <m:sSubPr>
            <m:ctrlPr>
              <w:rPr>
                <w:rFonts w:ascii="Cambria Math" w:hAnsi="Cambria Math"/>
                <w:i/>
              </w:rPr>
            </m:ctrlPr>
          </m:sSubPr>
          <m:e>
            <m:r>
              <w:rPr>
                <w:rFonts w:ascii="Cambria Math" w:hAnsi="Cambria Math"/>
              </w:rPr>
              <m:t>C</m:t>
            </m:r>
          </m:e>
          <m:sub>
            <m:r>
              <w:rPr>
                <w:rFonts w:ascii="Cambria Math" w:hAnsi="Cambria Math"/>
              </w:rPr>
              <m:t>j</m:t>
            </m:r>
            <m:r>
              <w:rPr>
                <w:rFonts w:ascii="Cambria Math" w:hAnsi="Cambria Math"/>
              </w:rPr>
              <m:t>,</m:t>
            </m:r>
            <m:r>
              <w:rPr>
                <w:rFonts w:ascii="Cambria Math" w:hAnsi="Cambria Math"/>
              </w:rPr>
              <m:t>g</m:t>
            </m:r>
          </m:sub>
        </m:sSub>
        <m:r>
          <w:rPr>
            <w:rFonts w:ascii="Cambria Math" w:hAns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C</m:t>
                </m:r>
              </m:e>
              <m:sub>
                <m:r>
                  <w:rPr>
                    <w:rFonts w:ascii="Cambria Math"/>
                  </w:rPr>
                  <m:t>j</m:t>
                </m:r>
                <m:r>
                  <w:rPr>
                    <w:rFonts w:ascii="Cambria Math"/>
                  </w:rPr>
                  <m:t>,</m:t>
                </m:r>
                <m:r>
                  <w:rPr>
                    <w:rFonts w:ascii="Cambria Math"/>
                  </w:rPr>
                  <m:t>k</m:t>
                </m:r>
              </m:sub>
            </m:sSub>
          </m:e>
        </m:nary>
      </m:oMath>
      <w:r w:rsidR="004A546C">
        <w:t xml:space="preserve"> </w:t>
      </w:r>
    </w:p>
    <w:p w14:paraId="281211B0" w14:textId="77777777" w:rsidR="008153A7" w:rsidRPr="004727AA" w:rsidRDefault="008153A7" w:rsidP="008153A7">
      <w:r w:rsidRPr="004727AA">
        <w:t>kde:</w:t>
      </w:r>
    </w:p>
    <w:p w14:paraId="583D498E" w14:textId="1777B23A" w:rsidR="008153A7" w:rsidRPr="004727AA" w:rsidRDefault="00000000" w:rsidP="008153A7">
      <m:oMath>
        <m:sSubSup>
          <m:sSubSupPr>
            <m:ctrlPr>
              <w:rPr>
                <w:rFonts w:ascii="Cambria Math" w:hAnsi="Cambria Math"/>
                <w:i/>
              </w:rPr>
            </m:ctrlPr>
          </m:sSubSupPr>
          <m:e>
            <m:r>
              <w:rPr>
                <w:rFonts w:ascii="Cambria Math"/>
              </w:rPr>
              <m:t>C</m:t>
            </m:r>
          </m:e>
          <m:sub>
            <m:r>
              <w:rPr>
                <w:rFonts w:ascii="Cambria Math"/>
              </w:rPr>
              <m:t>j</m:t>
            </m:r>
          </m:sub>
          <m:sup/>
        </m:sSubSup>
      </m:oMath>
      <w:r w:rsidR="008153A7" w:rsidRPr="004727AA">
        <w:tab/>
      </w:r>
      <w:r w:rsidR="008153A7" w:rsidRPr="004727AA">
        <w:tab/>
      </w:r>
      <w:r w:rsidR="008153A7">
        <w:t xml:space="preserve">Cena za období Jízdního řádu </w:t>
      </w:r>
      <w:r w:rsidR="008153A7" w:rsidRPr="00EC180C">
        <w:rPr>
          <w:i/>
          <w:iCs/>
        </w:rPr>
        <w:t>j</w:t>
      </w:r>
      <w:r w:rsidR="008153A7">
        <w:t>, analogicky platn</w:t>
      </w:r>
      <w:r w:rsidR="007A6E64">
        <w:t>á</w:t>
      </w:r>
      <w:r w:rsidR="008153A7">
        <w:t xml:space="preserve"> ve stanovení </w:t>
      </w:r>
      <m:oMath>
        <m:sSub>
          <m:sSubPr>
            <m:ctrlPr>
              <w:rPr>
                <w:rFonts w:ascii="Cambria Math" w:hAnsi="Cambria Math"/>
                <w:i/>
              </w:rPr>
            </m:ctrlPr>
          </m:sSubPr>
          <m:e>
            <m:r>
              <w:rPr>
                <w:rFonts w:ascii="Cambria Math" w:hAnsi="Cambria Math"/>
              </w:rPr>
              <m:t>CV</m:t>
            </m:r>
          </m:e>
          <m:sub>
            <m:r>
              <w:rPr>
                <w:rFonts w:ascii="Cambria Math" w:hAnsi="Cambria Math"/>
              </w:rPr>
              <m:t>j</m:t>
            </m:r>
          </m:sub>
        </m:sSub>
      </m:oMath>
      <w:r w:rsidR="008153A7">
        <w:t>,</w:t>
      </w:r>
      <w:r w:rsidR="00AA77ED">
        <w:t xml:space="preserve"> </w:t>
      </w:r>
      <m:oMath>
        <m:sSub>
          <m:sSubPr>
            <m:ctrlPr>
              <w:rPr>
                <w:rFonts w:ascii="Cambria Math" w:hAnsi="Cambria Math"/>
                <w:i/>
              </w:rPr>
            </m:ctrlPr>
          </m:sSubPr>
          <m:e>
            <m:r>
              <w:rPr>
                <w:rFonts w:ascii="Cambria Math" w:hAnsi="Cambria Math"/>
              </w:rPr>
              <m:t>CA</m:t>
            </m:r>
          </m:e>
          <m:sub>
            <m:r>
              <w:rPr>
                <w:rFonts w:ascii="Cambria Math" w:hAnsi="Cambria Math"/>
              </w:rPr>
              <m:t>j</m:t>
            </m:r>
          </m:sub>
        </m:sSub>
      </m:oMath>
      <w:r w:rsidR="00AA77ED">
        <w:t>,</w:t>
      </w:r>
      <w:r w:rsidR="008153A7" w:rsidRPr="000E70BD">
        <w:rPr>
          <w:rFonts w:ascii="Cambria Math" w:hAnsi="Cambria Math"/>
          <w:i/>
        </w:rPr>
        <w:t xml:space="preserve"> </w:t>
      </w:r>
      <m:oMath>
        <m:sSub>
          <m:sSubPr>
            <m:ctrlPr>
              <w:rPr>
                <w:rFonts w:ascii="Cambria Math" w:hAnsi="Cambria Math"/>
                <w:i/>
              </w:rPr>
            </m:ctrlPr>
          </m:sSubPr>
          <m:e>
            <m:r>
              <w:rPr>
                <w:rFonts w:ascii="Cambria Math" w:hAnsi="Cambria Math"/>
              </w:rPr>
              <m:t>CO</m:t>
            </m:r>
          </m:e>
          <m:sub>
            <m:r>
              <w:rPr>
                <w:rFonts w:ascii="Cambria Math" w:hAnsi="Cambria Math"/>
              </w:rPr>
              <m:t>j</m:t>
            </m:r>
          </m:sub>
        </m:sSub>
      </m:oMath>
      <w:r w:rsidR="008153A7">
        <w:t xml:space="preserve">, </w:t>
      </w:r>
      <m:oMath>
        <m:sSub>
          <m:sSubPr>
            <m:ctrlPr>
              <w:rPr>
                <w:rFonts w:ascii="Cambria Math" w:hAnsi="Cambria Math"/>
                <w:i/>
              </w:rPr>
            </m:ctrlPr>
          </m:sSubPr>
          <m:e>
            <m:r>
              <w:rPr>
                <w:rFonts w:ascii="Cambria Math" w:hAnsi="Cambria Math"/>
              </w:rPr>
              <m:t>CS</m:t>
            </m:r>
          </m:e>
          <m:sub>
            <m:r>
              <w:rPr>
                <w:rFonts w:ascii="Cambria Math" w:hAnsi="Cambria Math"/>
              </w:rPr>
              <m:t>j</m:t>
            </m:r>
          </m:sub>
        </m:sSub>
      </m:oMath>
      <w:r w:rsidR="008153A7">
        <w:t xml:space="preserve"> uvedených dále</w:t>
      </w:r>
    </w:p>
    <w:p w14:paraId="5E8DF80E" w14:textId="7F5706FC" w:rsidR="007A6E64" w:rsidRPr="004727AA" w:rsidRDefault="00000000" w:rsidP="007A6E64">
      <m:oMath>
        <m:sSubSup>
          <m:sSubSupPr>
            <m:ctrlPr>
              <w:rPr>
                <w:rFonts w:ascii="Cambria Math" w:hAnsi="Cambria Math"/>
                <w:i/>
              </w:rPr>
            </m:ctrlPr>
          </m:sSubSupPr>
          <m:e>
            <m:r>
              <w:rPr>
                <w:rFonts w:ascii="Cambria Math"/>
              </w:rPr>
              <m:t>C</m:t>
            </m:r>
          </m:e>
          <m:sub>
            <m:r>
              <w:rPr>
                <w:rFonts w:ascii="Cambria Math"/>
              </w:rPr>
              <m:t>j</m:t>
            </m:r>
            <m:r>
              <w:rPr>
                <w:rFonts w:ascii="Cambria Math"/>
              </w:rPr>
              <m:t>,</m:t>
            </m:r>
            <m:r>
              <w:rPr>
                <w:rFonts w:ascii="Cambria Math"/>
              </w:rPr>
              <m:t>g</m:t>
            </m:r>
          </m:sub>
          <m:sup/>
        </m:sSubSup>
      </m:oMath>
      <w:r w:rsidR="007A6E64" w:rsidRPr="004727AA">
        <w:tab/>
      </w:r>
      <w:r w:rsidR="007A6E64">
        <w:tab/>
      </w:r>
      <w:r w:rsidR="00E241DE">
        <w:t xml:space="preserve">Cena </w:t>
      </w:r>
      <w:bookmarkStart w:id="4" w:name="_Hlk112238985"/>
      <w:r w:rsidR="00E241DE">
        <w:t xml:space="preserve">za globální </w:t>
      </w:r>
      <w:r w:rsidR="00F455D4">
        <w:t>C</w:t>
      </w:r>
      <w:r w:rsidR="00E241DE">
        <w:t>enotvorné položky</w:t>
      </w:r>
      <w:r w:rsidR="007A6E64">
        <w:t xml:space="preserve"> </w:t>
      </w:r>
      <w:r w:rsidR="00E241DE">
        <w:rPr>
          <w:i/>
          <w:iCs/>
        </w:rPr>
        <w:t>g</w:t>
      </w:r>
      <w:bookmarkEnd w:id="4"/>
      <w:r w:rsidR="007A6E64">
        <w:t xml:space="preserve"> </w:t>
      </w:r>
      <w:r w:rsidR="00E241DE">
        <w:t>a</w:t>
      </w:r>
      <w:r w:rsidR="007A6E64">
        <w:t xml:space="preserve"> období Jízdního řádu </w:t>
      </w:r>
      <w:r w:rsidR="007A6E64" w:rsidRPr="00EC180C">
        <w:rPr>
          <w:i/>
          <w:iCs/>
        </w:rPr>
        <w:t>j</w:t>
      </w:r>
      <w:r w:rsidR="007A6E64">
        <w:t>, analogicky platn</w:t>
      </w:r>
      <w:r w:rsidR="002B0C74">
        <w:t>á</w:t>
      </w:r>
      <w:r w:rsidR="007A6E64">
        <w:t xml:space="preserve"> ve stanovení </w:t>
      </w:r>
      <m:oMath>
        <m:sSub>
          <m:sSubPr>
            <m:ctrlPr>
              <w:rPr>
                <w:rFonts w:ascii="Cambria Math" w:hAnsi="Cambria Math"/>
                <w:i/>
              </w:rPr>
            </m:ctrlPr>
          </m:sSubPr>
          <m:e>
            <m:r>
              <w:rPr>
                <w:rFonts w:ascii="Cambria Math" w:hAnsi="Cambria Math"/>
              </w:rPr>
              <m:t>CV</m:t>
            </m:r>
          </m:e>
          <m:sub>
            <m:r>
              <w:rPr>
                <w:rFonts w:ascii="Cambria Math" w:hAnsi="Cambria Math"/>
              </w:rPr>
              <m:t>j</m:t>
            </m:r>
            <m:r>
              <w:rPr>
                <w:rFonts w:ascii="Cambria Math" w:hAnsi="Cambria Math"/>
              </w:rPr>
              <m:t>,</m:t>
            </m:r>
            <m:r>
              <w:rPr>
                <w:rFonts w:ascii="Cambria Math" w:hAnsi="Cambria Math"/>
              </w:rPr>
              <m:t>g</m:t>
            </m:r>
          </m:sub>
        </m:sSub>
      </m:oMath>
      <w:r w:rsidR="007A6E64">
        <w:t>,</w:t>
      </w:r>
      <w:r w:rsidR="00D655B4">
        <w:t xml:space="preserve"> </w:t>
      </w:r>
      <m:oMath>
        <m:sSub>
          <m:sSubPr>
            <m:ctrlPr>
              <w:rPr>
                <w:rFonts w:ascii="Cambria Math" w:hAnsi="Cambria Math"/>
                <w:i/>
              </w:rPr>
            </m:ctrlPr>
          </m:sSubPr>
          <m:e>
            <m:r>
              <w:rPr>
                <w:rFonts w:ascii="Cambria Math" w:hAnsi="Cambria Math"/>
              </w:rPr>
              <m:t>CA</m:t>
            </m:r>
          </m:e>
          <m:sub>
            <m:r>
              <w:rPr>
                <w:rFonts w:ascii="Cambria Math" w:hAnsi="Cambria Math"/>
              </w:rPr>
              <m:t>j</m:t>
            </m:r>
            <m:r>
              <w:rPr>
                <w:rFonts w:ascii="Cambria Math" w:hAnsi="Cambria Math"/>
              </w:rPr>
              <m:t>,</m:t>
            </m:r>
            <m:r>
              <w:rPr>
                <w:rFonts w:ascii="Cambria Math" w:hAnsi="Cambria Math"/>
              </w:rPr>
              <m:t>g</m:t>
            </m:r>
          </m:sub>
        </m:sSub>
      </m:oMath>
      <w:r w:rsidR="00D655B4">
        <w:t>,</w:t>
      </w:r>
      <w:r w:rsidR="007A6E64" w:rsidRPr="000E70BD">
        <w:rPr>
          <w:rFonts w:ascii="Cambria Math" w:hAnsi="Cambria Math"/>
          <w:i/>
        </w:rPr>
        <w:t xml:space="preserve"> </w:t>
      </w:r>
      <m:oMath>
        <m:sSub>
          <m:sSubPr>
            <m:ctrlPr>
              <w:rPr>
                <w:rFonts w:ascii="Cambria Math" w:hAnsi="Cambria Math"/>
                <w:i/>
              </w:rPr>
            </m:ctrlPr>
          </m:sSubPr>
          <m:e>
            <m:r>
              <w:rPr>
                <w:rFonts w:ascii="Cambria Math" w:hAnsi="Cambria Math"/>
              </w:rPr>
              <m:t>CO</m:t>
            </m:r>
          </m:e>
          <m:sub>
            <m:r>
              <w:rPr>
                <w:rFonts w:ascii="Cambria Math" w:hAnsi="Cambria Math"/>
              </w:rPr>
              <m:t>j</m:t>
            </m:r>
            <m:r>
              <w:rPr>
                <w:rFonts w:ascii="Cambria Math" w:hAnsi="Cambria Math"/>
              </w:rPr>
              <m:t>,</m:t>
            </m:r>
            <m:r>
              <w:rPr>
                <w:rFonts w:ascii="Cambria Math" w:hAnsi="Cambria Math"/>
              </w:rPr>
              <m:t>g</m:t>
            </m:r>
          </m:sub>
        </m:sSub>
      </m:oMath>
      <w:r w:rsidR="007A6E64">
        <w:t xml:space="preserve">, </w:t>
      </w:r>
      <m:oMath>
        <m:sSub>
          <m:sSubPr>
            <m:ctrlPr>
              <w:rPr>
                <w:rFonts w:ascii="Cambria Math" w:hAnsi="Cambria Math"/>
                <w:i/>
              </w:rPr>
            </m:ctrlPr>
          </m:sSubPr>
          <m:e>
            <m:r>
              <w:rPr>
                <w:rFonts w:ascii="Cambria Math" w:hAnsi="Cambria Math"/>
              </w:rPr>
              <m:t>CS</m:t>
            </m:r>
          </m:e>
          <m:sub>
            <m:r>
              <w:rPr>
                <w:rFonts w:ascii="Cambria Math" w:hAnsi="Cambria Math"/>
              </w:rPr>
              <m:t>j</m:t>
            </m:r>
            <m:r>
              <w:rPr>
                <w:rFonts w:ascii="Cambria Math" w:hAnsi="Cambria Math"/>
              </w:rPr>
              <m:t>,</m:t>
            </m:r>
            <m:r>
              <w:rPr>
                <w:rFonts w:ascii="Cambria Math" w:hAnsi="Cambria Math"/>
              </w:rPr>
              <m:t>g</m:t>
            </m:r>
          </m:sub>
        </m:sSub>
      </m:oMath>
      <w:r w:rsidR="007A6E64">
        <w:t xml:space="preserve"> uvedených dále</w:t>
      </w:r>
    </w:p>
    <w:p w14:paraId="423BA467" w14:textId="193471D3" w:rsidR="008153A7" w:rsidRPr="004727AA" w:rsidRDefault="00000000" w:rsidP="008153A7">
      <m:oMath>
        <m:sSubSup>
          <m:sSubSupPr>
            <m:ctrlPr>
              <w:rPr>
                <w:rFonts w:ascii="Cambria Math" w:hAnsi="Cambria Math"/>
                <w:i/>
              </w:rPr>
            </m:ctrlPr>
          </m:sSubSupPr>
          <m:e>
            <m:r>
              <w:rPr>
                <w:rFonts w:ascii="Cambria Math"/>
              </w:rPr>
              <m:t>C</m:t>
            </m:r>
          </m:e>
          <m:sub>
            <m:r>
              <w:rPr>
                <w:rFonts w:ascii="Cambria Math"/>
              </w:rPr>
              <m:t>j</m:t>
            </m:r>
            <m:r>
              <w:rPr>
                <w:rFonts w:ascii="Cambria Math"/>
              </w:rPr>
              <m:t>,</m:t>
            </m:r>
            <m:r>
              <w:rPr>
                <w:rFonts w:ascii="Cambria Math"/>
              </w:rPr>
              <m:t>k</m:t>
            </m:r>
          </m:sub>
          <m:sup/>
        </m:sSubSup>
      </m:oMath>
      <w:r w:rsidR="008153A7" w:rsidRPr="004727AA">
        <w:tab/>
      </w:r>
      <w:r w:rsidR="008153A7">
        <w:tab/>
      </w:r>
      <w:r w:rsidR="00606DA4">
        <w:t>Cena za</w:t>
      </w:r>
      <w:r w:rsidR="008153A7">
        <w:t xml:space="preserve"> příslušné Řady vozidel </w:t>
      </w:r>
      <w:r w:rsidR="008153A7" w:rsidRPr="00BE59CB">
        <w:rPr>
          <w:i/>
          <w:iCs/>
        </w:rPr>
        <w:t>k</w:t>
      </w:r>
      <w:r w:rsidR="008153A7">
        <w:t xml:space="preserve"> </w:t>
      </w:r>
      <w:r w:rsidR="00606DA4">
        <w:t>a</w:t>
      </w:r>
      <w:r w:rsidR="008153A7">
        <w:t xml:space="preserve"> období Jízdního řádu </w:t>
      </w:r>
      <w:r w:rsidR="008153A7" w:rsidRPr="00EC180C">
        <w:rPr>
          <w:i/>
          <w:iCs/>
        </w:rPr>
        <w:t>j</w:t>
      </w:r>
      <w:r w:rsidR="008153A7">
        <w:t>, analogicky platn</w:t>
      </w:r>
      <w:r w:rsidR="00606DA4">
        <w:t>á</w:t>
      </w:r>
      <w:r w:rsidR="008153A7">
        <w:t xml:space="preserve"> ve stanovení </w:t>
      </w:r>
      <m:oMath>
        <m:sSub>
          <m:sSubPr>
            <m:ctrlPr>
              <w:rPr>
                <w:rFonts w:ascii="Cambria Math" w:hAnsi="Cambria Math"/>
                <w:i/>
              </w:rPr>
            </m:ctrlPr>
          </m:sSubPr>
          <m:e>
            <m:r>
              <w:rPr>
                <w:rFonts w:ascii="Cambria Math" w:hAnsi="Cambria Math"/>
              </w:rPr>
              <m:t>CV</m:t>
            </m:r>
          </m:e>
          <m:sub>
            <m:r>
              <w:rPr>
                <w:rFonts w:ascii="Cambria Math" w:hAnsi="Cambria Math"/>
              </w:rPr>
              <m:t>j</m:t>
            </m:r>
            <m:r>
              <w:rPr>
                <w:rFonts w:ascii="Cambria Math" w:hAnsi="Cambria Math"/>
              </w:rPr>
              <m:t>,</m:t>
            </m:r>
            <m:r>
              <w:rPr>
                <w:rFonts w:ascii="Cambria Math" w:hAnsi="Cambria Math"/>
              </w:rPr>
              <m:t>k</m:t>
            </m:r>
          </m:sub>
        </m:sSub>
      </m:oMath>
      <w:r w:rsidR="00D655B4">
        <w:t xml:space="preserve">, </w:t>
      </w:r>
      <m:oMath>
        <m:sSub>
          <m:sSubPr>
            <m:ctrlPr>
              <w:rPr>
                <w:rFonts w:ascii="Cambria Math" w:hAnsi="Cambria Math"/>
                <w:i/>
              </w:rPr>
            </m:ctrlPr>
          </m:sSubPr>
          <m:e>
            <m:r>
              <w:rPr>
                <w:rFonts w:ascii="Cambria Math" w:hAnsi="Cambria Math"/>
              </w:rPr>
              <m:t>CA</m:t>
            </m:r>
          </m:e>
          <m:sub>
            <m:r>
              <w:rPr>
                <w:rFonts w:ascii="Cambria Math" w:hAnsi="Cambria Math"/>
              </w:rPr>
              <m:t>j</m:t>
            </m:r>
            <m:r>
              <w:rPr>
                <w:rFonts w:ascii="Cambria Math" w:hAnsi="Cambria Math"/>
              </w:rPr>
              <m:t>,</m:t>
            </m:r>
            <m:r>
              <w:rPr>
                <w:rFonts w:ascii="Cambria Math" w:hAnsi="Cambria Math"/>
              </w:rPr>
              <m:t>k</m:t>
            </m:r>
          </m:sub>
        </m:sSub>
      </m:oMath>
      <w:r w:rsidR="00D655B4">
        <w:t>,</w:t>
      </w:r>
      <w:r w:rsidR="008153A7" w:rsidRPr="000E70BD">
        <w:rPr>
          <w:rFonts w:ascii="Cambria Math" w:hAnsi="Cambria Math"/>
          <w:i/>
        </w:rPr>
        <w:t xml:space="preserve"> </w:t>
      </w:r>
      <m:oMath>
        <m:sSub>
          <m:sSubPr>
            <m:ctrlPr>
              <w:rPr>
                <w:rFonts w:ascii="Cambria Math" w:hAnsi="Cambria Math"/>
                <w:i/>
              </w:rPr>
            </m:ctrlPr>
          </m:sSubPr>
          <m:e>
            <m:r>
              <w:rPr>
                <w:rFonts w:ascii="Cambria Math" w:hAnsi="Cambria Math"/>
              </w:rPr>
              <m:t>CO</m:t>
            </m:r>
          </m:e>
          <m:sub>
            <m:r>
              <w:rPr>
                <w:rFonts w:ascii="Cambria Math" w:hAnsi="Cambria Math"/>
              </w:rPr>
              <m:t>j</m:t>
            </m:r>
            <m:r>
              <w:rPr>
                <w:rFonts w:ascii="Cambria Math" w:hAnsi="Cambria Math"/>
              </w:rPr>
              <m:t>,</m:t>
            </m:r>
            <m:r>
              <w:rPr>
                <w:rFonts w:ascii="Cambria Math" w:hAnsi="Cambria Math"/>
              </w:rPr>
              <m:t>k</m:t>
            </m:r>
          </m:sub>
        </m:sSub>
      </m:oMath>
      <w:r w:rsidR="008153A7">
        <w:t xml:space="preserve">, </w:t>
      </w:r>
      <m:oMath>
        <m:sSub>
          <m:sSubPr>
            <m:ctrlPr>
              <w:rPr>
                <w:rFonts w:ascii="Cambria Math" w:hAnsi="Cambria Math"/>
                <w:i/>
              </w:rPr>
            </m:ctrlPr>
          </m:sSubPr>
          <m:e>
            <m:r>
              <w:rPr>
                <w:rFonts w:ascii="Cambria Math" w:hAnsi="Cambria Math"/>
              </w:rPr>
              <m:t>CS</m:t>
            </m:r>
          </m:e>
          <m:sub>
            <m:r>
              <w:rPr>
                <w:rFonts w:ascii="Cambria Math" w:hAnsi="Cambria Math"/>
              </w:rPr>
              <m:t>j</m:t>
            </m:r>
            <m:r>
              <w:rPr>
                <w:rFonts w:ascii="Cambria Math" w:hAnsi="Cambria Math"/>
              </w:rPr>
              <m:t>,</m:t>
            </m:r>
            <m:r>
              <w:rPr>
                <w:rFonts w:ascii="Cambria Math" w:hAnsi="Cambria Math"/>
              </w:rPr>
              <m:t>k</m:t>
            </m:r>
          </m:sub>
        </m:sSub>
      </m:oMath>
      <w:r w:rsidR="008153A7">
        <w:t xml:space="preserve"> uvedených dále</w:t>
      </w:r>
    </w:p>
    <w:p w14:paraId="4DDE842C" w14:textId="77777777" w:rsidR="004A546C" w:rsidRDefault="004A546C" w:rsidP="006F288F"/>
    <w:p w14:paraId="0ACE7E4D" w14:textId="6639AE3F" w:rsidR="0064257F" w:rsidRDefault="00912795" w:rsidP="006F288F">
      <w:r>
        <w:t xml:space="preserve">Poznámka: s ohledem na členění Finančního modelu </w:t>
      </w:r>
      <w:r w:rsidR="0064257F">
        <w:t xml:space="preserve">na jednotlivé Řady vozidel jsou tabulky finančních modelů uváděny </w:t>
      </w:r>
      <w:r w:rsidR="00E21397">
        <w:t xml:space="preserve">vždy </w:t>
      </w:r>
      <w:r w:rsidR="0064257F">
        <w:t>na spo</w:t>
      </w:r>
      <w:r w:rsidR="00E21397">
        <w:t>l</w:t>
      </w:r>
      <w:r w:rsidR="0064257F">
        <w:t>ečném listu v pořadí pod sebou následovně:</w:t>
      </w:r>
    </w:p>
    <w:p w14:paraId="7F0145D8" w14:textId="0C8AAF84" w:rsidR="0064257F" w:rsidRDefault="0064257F" w:rsidP="008812D1">
      <w:pPr>
        <w:pStyle w:val="Odstavecseseznamem"/>
        <w:numPr>
          <w:ilvl w:val="0"/>
          <w:numId w:val="20"/>
        </w:numPr>
      </w:pPr>
      <w:r>
        <w:t>Celkem = součtový finanční model za celý provozní soubor</w:t>
      </w:r>
    </w:p>
    <w:p w14:paraId="3F7C1BB1" w14:textId="7A37B988" w:rsidR="0064257F" w:rsidRDefault="0064257F" w:rsidP="008812D1">
      <w:pPr>
        <w:pStyle w:val="Odstavecseseznamem"/>
        <w:numPr>
          <w:ilvl w:val="0"/>
          <w:numId w:val="20"/>
        </w:numPr>
      </w:pPr>
      <w:r>
        <w:t xml:space="preserve">GLOB = finanční model </w:t>
      </w:r>
      <w:r w:rsidR="00E21397">
        <w:t>globálních cenotvorných položek, které nelze přiřadit k Řadám vozidel</w:t>
      </w:r>
    </w:p>
    <w:p w14:paraId="46D59B1B" w14:textId="7DE183D6" w:rsidR="00E21397" w:rsidRDefault="001114E3" w:rsidP="008812D1">
      <w:pPr>
        <w:pStyle w:val="Odstavecseseznamem"/>
        <w:numPr>
          <w:ilvl w:val="0"/>
          <w:numId w:val="20"/>
        </w:numPr>
      </w:pPr>
      <w:r>
        <w:t>AC/DC</w:t>
      </w:r>
      <w:r w:rsidR="00E21397">
        <w:t xml:space="preserve"> = finanční model příslušné Řady vozidel dle Tabulky 3 výše</w:t>
      </w:r>
    </w:p>
    <w:p w14:paraId="6203E0A5" w14:textId="0AFBF567" w:rsidR="00E21397" w:rsidRDefault="001114E3" w:rsidP="008812D1">
      <w:pPr>
        <w:pStyle w:val="Odstavecseseznamem"/>
        <w:numPr>
          <w:ilvl w:val="0"/>
          <w:numId w:val="20"/>
        </w:numPr>
      </w:pPr>
      <w:r>
        <w:t>AC</w:t>
      </w:r>
      <w:r w:rsidR="00E21397">
        <w:t xml:space="preserve"> = finanční model příslušné Řady vozidel dle Tabulky 3 výše</w:t>
      </w:r>
    </w:p>
    <w:p w14:paraId="13D6AFD5" w14:textId="70086BE8" w:rsidR="0064257F" w:rsidRPr="006F288F" w:rsidRDefault="0064257F" w:rsidP="0064257F">
      <w:pPr>
        <w:sectPr w:rsidR="0064257F" w:rsidRPr="006F288F" w:rsidSect="002B0316">
          <w:pgSz w:w="16838" w:h="11906" w:orient="landscape"/>
          <w:pgMar w:top="1418" w:right="1701" w:bottom="1418" w:left="1418" w:header="709" w:footer="709" w:gutter="0"/>
          <w:cols w:space="708"/>
          <w:docGrid w:linePitch="360"/>
        </w:sectPr>
      </w:pPr>
    </w:p>
    <w:p w14:paraId="341974D7" w14:textId="2B14BF63" w:rsidR="00B70438" w:rsidRPr="00F90EA8" w:rsidRDefault="00B70438" w:rsidP="00B70438">
      <w:pPr>
        <w:pStyle w:val="Nadpis2"/>
      </w:pPr>
      <w:bookmarkStart w:id="5" w:name="_Ref19182942"/>
      <w:r w:rsidRPr="00F90EA8">
        <w:lastRenderedPageBreak/>
        <w:t xml:space="preserve">Výchozí </w:t>
      </w:r>
      <w:r w:rsidR="00A04ACA" w:rsidRPr="00F90EA8">
        <w:t xml:space="preserve">provozní </w:t>
      </w:r>
      <w:r w:rsidRPr="00F90EA8">
        <w:t>předpoklady</w:t>
      </w:r>
      <w:bookmarkEnd w:id="5"/>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1718BD35" w:rsidR="000C2D2F" w:rsidRDefault="00B70438" w:rsidP="00B70438">
      <w:r>
        <w:t>Provozní parametry</w:t>
      </w:r>
      <w:r w:rsidR="00B62F16">
        <w:t xml:space="preserve"> Výchozího dopravního výkonu</w:t>
      </w:r>
      <w:r w:rsidR="00D60560">
        <w:t>,</w:t>
      </w:r>
      <w:r w:rsidR="00B62F16">
        <w:t xml:space="preserve"> Výchozího počtu vlakových jednotek </w:t>
      </w:r>
      <w:r w:rsidR="00D60560">
        <w:t xml:space="preserve">a Výchozího počtu vlakových hodin </w:t>
      </w:r>
      <w:r w:rsidR="0025321C">
        <w:t>zadává Objednatel</w:t>
      </w:r>
      <w:r w:rsidR="00B62F16">
        <w:t xml:space="preserve"> na úvod Finančního modelu</w:t>
      </w:r>
      <w:r w:rsidR="000201AC">
        <w:t>.</w:t>
      </w:r>
      <w:r w:rsidR="00B73C35">
        <w:t xml:space="preserve"> Uvedené odkazy na lokalizaci v rámci listu se vztahují k první tabulce shora a analogicky se opakují v případech, kdy je na jednom listu vloženo více paralelních tabulek pod sebou.</w:t>
      </w:r>
    </w:p>
    <w:p w14:paraId="6BCC8ED5" w14:textId="4DFC4CFA" w:rsidR="000C2D2F" w:rsidRPr="004727AA" w:rsidRDefault="000C2D2F" w:rsidP="008812D1">
      <w:pPr>
        <w:pStyle w:val="Odstavecseseznamem"/>
        <w:numPr>
          <w:ilvl w:val="0"/>
          <w:numId w:val="8"/>
        </w:numPr>
      </w:pPr>
      <w:r w:rsidRPr="004727AA">
        <w:t xml:space="preserve">Výchozí dopravní výkon [tis.vlkm] </w:t>
      </w:r>
      <w:r w:rsidR="00C81FDE">
        <w:t>vstupuje</w:t>
      </w:r>
      <w:r w:rsidRPr="004727AA">
        <w:t xml:space="preserve"> přímo </w:t>
      </w:r>
      <w:r w:rsidR="00C81FDE">
        <w:t>do</w:t>
      </w:r>
      <w:r w:rsidRPr="004727AA">
        <w:t> Výchozího finančního modelu; při stanovení výše Cenotvorných položek Výchozího finančního modelu Dopravce rovněž zohledňuje, jaká část Výchozího dopravního výkonu připadá na vlaky vedené v jedné vlakové jednotce</w:t>
      </w:r>
      <w:r w:rsidR="001E19F8">
        <w:t xml:space="preserve"> a</w:t>
      </w:r>
      <w:r w:rsidR="00276A90">
        <w:t xml:space="preserve"> </w:t>
      </w:r>
      <w:r w:rsidRPr="004727AA">
        <w:t>soupravě dvou jednotek</w:t>
      </w:r>
      <w:r w:rsidR="00276A90">
        <w:t xml:space="preserve"> (viz kapitolu </w:t>
      </w:r>
      <w:r w:rsidR="00276A90">
        <w:fldChar w:fldCharType="begin"/>
      </w:r>
      <w:r w:rsidR="00276A90">
        <w:instrText xml:space="preserve"> REF _Ref67733921 \r \h </w:instrText>
      </w:r>
      <w:r w:rsidR="00276A90">
        <w:fldChar w:fldCharType="separate"/>
      </w:r>
      <w:r w:rsidR="001C117E">
        <w:t>1.5</w:t>
      </w:r>
      <w:r w:rsidR="00276A90">
        <w:fldChar w:fldCharType="end"/>
      </w:r>
      <w:r w:rsidR="00276A90">
        <w:t>).</w:t>
      </w:r>
    </w:p>
    <w:p w14:paraId="05938A55" w14:textId="512A41A8" w:rsidR="00B70438" w:rsidRDefault="000C2D2F" w:rsidP="008812D1">
      <w:pPr>
        <w:pStyle w:val="Odstavecseseznamem"/>
        <w:numPr>
          <w:ilvl w:val="0"/>
          <w:numId w:val="8"/>
        </w:numPr>
      </w:pPr>
      <w:r w:rsidRPr="004727AA">
        <w:t>Výchozí počet vlakových jednotek [#]</w:t>
      </w:r>
      <w:r w:rsidR="00DA2B83">
        <w:t xml:space="preserve"> </w:t>
      </w:r>
      <w:r w:rsidRPr="004727AA">
        <w:t>je počet vlakových jednotek, kterým bude zajišťována realizace Výchozího dopravního výkonu</w:t>
      </w:r>
      <w:r w:rsidR="006F5C23">
        <w:t>.</w:t>
      </w:r>
      <w:r w:rsidRPr="004727AA">
        <w:t xml:space="preserve"> </w:t>
      </w:r>
    </w:p>
    <w:p w14:paraId="5D25B374" w14:textId="6C56AEA4" w:rsidR="002206DD" w:rsidRDefault="002206DD" w:rsidP="008812D1">
      <w:pPr>
        <w:pStyle w:val="Odstavecseseznamem"/>
        <w:numPr>
          <w:ilvl w:val="0"/>
          <w:numId w:val="8"/>
        </w:numPr>
      </w:pPr>
      <w:r w:rsidRPr="004727AA">
        <w:t xml:space="preserve">Výchozí počet </w:t>
      </w:r>
      <w:r>
        <w:t>pokladních hodin</w:t>
      </w:r>
      <w:r w:rsidRPr="004727AA">
        <w:t xml:space="preserve"> [</w:t>
      </w:r>
      <w:r>
        <w:t>h</w:t>
      </w:r>
      <w:r w:rsidRPr="004727AA">
        <w:t>]</w:t>
      </w:r>
      <w:r>
        <w:t xml:space="preserve"> </w:t>
      </w:r>
      <w:r w:rsidRPr="004727AA">
        <w:t xml:space="preserve">je </w:t>
      </w:r>
      <w:r w:rsidR="002D78D3">
        <w:t>souhrnný</w:t>
      </w:r>
      <w:r w:rsidR="00166D9E">
        <w:t xml:space="preserve"> počet hodin</w:t>
      </w:r>
      <w:r w:rsidR="00AA484E">
        <w:t xml:space="preserve"> otevírací doby </w:t>
      </w:r>
      <w:r w:rsidR="00166D9E">
        <w:t xml:space="preserve">pokladních přepážek </w:t>
      </w:r>
      <w:r w:rsidR="000F7551">
        <w:t>za Dopravní rok v</w:t>
      </w:r>
      <w:r w:rsidR="00175A2D">
        <w:t xml:space="preserve">e </w:t>
      </w:r>
      <w:r w:rsidR="00AA484E">
        <w:t>stanicích a zastávkách</w:t>
      </w:r>
      <w:r w:rsidR="00175A2D">
        <w:t xml:space="preserve"> provozního souboru</w:t>
      </w:r>
      <w:r>
        <w:t>.</w:t>
      </w:r>
      <w:r w:rsidRPr="004727AA">
        <w:t xml:space="preserve"> </w:t>
      </w:r>
    </w:p>
    <w:p w14:paraId="3A81BB6A" w14:textId="6384362F" w:rsidR="00F07D3B" w:rsidRDefault="00F07D3B" w:rsidP="008812D1">
      <w:pPr>
        <w:pStyle w:val="Odstavecseseznamem"/>
        <w:numPr>
          <w:ilvl w:val="0"/>
          <w:numId w:val="8"/>
        </w:numPr>
      </w:pPr>
      <w:r w:rsidRPr="004727AA">
        <w:t>Výchozí počet</w:t>
      </w:r>
      <w:r>
        <w:t xml:space="preserve"> hodin</w:t>
      </w:r>
      <w:r w:rsidR="004B2826">
        <w:t xml:space="preserve"> </w:t>
      </w:r>
      <w:r w:rsidR="004B2826" w:rsidRPr="004B2826">
        <w:t>provozu vlakových čet</w:t>
      </w:r>
      <w:r w:rsidRPr="004727AA">
        <w:t xml:space="preserve"> [</w:t>
      </w:r>
      <w:r>
        <w:t>h</w:t>
      </w:r>
      <w:r w:rsidRPr="004727AA">
        <w:t>]</w:t>
      </w:r>
      <w:r>
        <w:t xml:space="preserve"> </w:t>
      </w:r>
      <w:r w:rsidRPr="004727AA">
        <w:t xml:space="preserve">je </w:t>
      </w:r>
      <w:r>
        <w:t xml:space="preserve">souhrnný počet hodin </w:t>
      </w:r>
      <w:r w:rsidR="00D97B2F">
        <w:t>provozu vlakových čet</w:t>
      </w:r>
      <w:r>
        <w:t xml:space="preserve"> za Dopravní rok</w:t>
      </w:r>
      <w:r w:rsidR="0006175A">
        <w:t>.</w:t>
      </w:r>
    </w:p>
    <w:p w14:paraId="3FC66E49" w14:textId="10284134" w:rsidR="00F07D3B" w:rsidRDefault="00F07D3B" w:rsidP="008812D1">
      <w:pPr>
        <w:pStyle w:val="Odstavecseseznamem"/>
        <w:numPr>
          <w:ilvl w:val="0"/>
          <w:numId w:val="8"/>
        </w:numPr>
      </w:pPr>
      <w:r w:rsidRPr="004727AA">
        <w:t xml:space="preserve">Výchozí počet </w:t>
      </w:r>
      <w:r>
        <w:t>hodin</w:t>
      </w:r>
      <w:r w:rsidR="00CF5C20">
        <w:t xml:space="preserve"> </w:t>
      </w:r>
      <w:r w:rsidR="00CF5C20" w:rsidRPr="00CF5C20">
        <w:t>provozu strojvedoucích</w:t>
      </w:r>
      <w:r w:rsidRPr="004727AA">
        <w:t xml:space="preserve"> [</w:t>
      </w:r>
      <w:r>
        <w:t>h</w:t>
      </w:r>
      <w:r w:rsidRPr="004727AA">
        <w:t>]</w:t>
      </w:r>
      <w:r>
        <w:t xml:space="preserve"> </w:t>
      </w:r>
      <w:r w:rsidRPr="004727AA">
        <w:t xml:space="preserve">je </w:t>
      </w:r>
      <w:r>
        <w:t xml:space="preserve">souhrnný počet hodin </w:t>
      </w:r>
      <w:r w:rsidR="00D97B2F">
        <w:t xml:space="preserve">provozu strojvedoucích </w:t>
      </w:r>
      <w:r>
        <w:t>za Dopravní rok</w:t>
      </w:r>
      <w:r w:rsidR="00CF5C20">
        <w:t>.</w:t>
      </w:r>
    </w:p>
    <w:p w14:paraId="2A1A26A3" w14:textId="27682354" w:rsidR="00DA2B83" w:rsidRDefault="00DA2B83" w:rsidP="00DA2B83">
      <w:r>
        <w:t xml:space="preserve">Pro účely přepočtu </w:t>
      </w:r>
      <w:r w:rsidR="009D1B66">
        <w:t>mezi Dopravními roky a</w:t>
      </w:r>
      <w:r>
        <w:t xml:space="preserve"> kalendářní roky je </w:t>
      </w:r>
      <w:r w:rsidR="0020080A">
        <w:t>tabulka členěna na:</w:t>
      </w:r>
    </w:p>
    <w:p w14:paraId="65980300" w14:textId="77777777" w:rsidR="00606A44" w:rsidRDefault="0020080A" w:rsidP="008812D1">
      <w:pPr>
        <w:pStyle w:val="Odstavecseseznamem"/>
        <w:numPr>
          <w:ilvl w:val="0"/>
          <w:numId w:val="22"/>
        </w:numPr>
      </w:pPr>
      <w:r>
        <w:t>Období Jízdního řádu, s rozlišením části prosince od termínu změny Jízdního řádu do konce kalendářního roku</w:t>
      </w:r>
      <w:r w:rsidR="007E766E">
        <w:t xml:space="preserve"> a zbývajícího období Jízdního řádu až do další</w:t>
      </w:r>
      <w:r w:rsidR="00606A44">
        <w:t>ho termínu</w:t>
      </w:r>
      <w:r w:rsidR="007E766E">
        <w:t xml:space="preserve"> změny</w:t>
      </w:r>
      <w:r w:rsidR="00606A44">
        <w:t xml:space="preserve"> Jízdního řádu v prosinci následujícího roku</w:t>
      </w:r>
    </w:p>
    <w:p w14:paraId="19568737" w14:textId="7EC8036E" w:rsidR="00E775E6" w:rsidRDefault="006E2EC9" w:rsidP="008812D1">
      <w:pPr>
        <w:pStyle w:val="Odstavecseseznamem"/>
        <w:numPr>
          <w:ilvl w:val="0"/>
          <w:numId w:val="22"/>
        </w:numPr>
      </w:pPr>
      <w:r>
        <w:t>Jízdní řád</w:t>
      </w:r>
      <w:r w:rsidR="00606A44">
        <w:t xml:space="preserve">, s uvedením celkových hodnot </w:t>
      </w:r>
      <w:r w:rsidR="00E775E6">
        <w:t>Výchozího dopravního výkonu a Výchozího počtu vlakových jednotek pro daný Jízdní řád</w:t>
      </w:r>
      <w:r w:rsidR="009D1B66">
        <w:t xml:space="preserve"> v délce platnosti jednoho Dopravního roku</w:t>
      </w:r>
    </w:p>
    <w:p w14:paraId="179AA28F" w14:textId="1B7B16BA" w:rsidR="0020080A" w:rsidRPr="00B70438" w:rsidRDefault="00E775E6" w:rsidP="008812D1">
      <w:pPr>
        <w:pStyle w:val="Odstavecseseznamem"/>
        <w:numPr>
          <w:ilvl w:val="0"/>
          <w:numId w:val="22"/>
        </w:numPr>
      </w:pPr>
      <w:r>
        <w:t xml:space="preserve">Období kalendářních roků, od 1. 1. </w:t>
      </w:r>
      <w:r w:rsidR="00416AA3">
        <w:t>do 31. 12. bez ohledu na termín změny Jízdního řádu</w:t>
      </w:r>
      <w:r w:rsidR="007E766E">
        <w:t xml:space="preserve"> </w:t>
      </w:r>
    </w:p>
    <w:p w14:paraId="70DB7DE2" w14:textId="16256828" w:rsidR="002B0316" w:rsidRPr="004727AA" w:rsidRDefault="002B0316" w:rsidP="002B0316">
      <w:pPr>
        <w:pStyle w:val="Nadpis1"/>
      </w:pPr>
      <w:bookmarkStart w:id="6" w:name="_Ref67730124"/>
      <w:r w:rsidRPr="004727AA">
        <w:t xml:space="preserve">Výchozí </w:t>
      </w:r>
      <w:r w:rsidR="008F434C">
        <w:t>cena</w:t>
      </w:r>
      <w:bookmarkEnd w:id="6"/>
    </w:p>
    <w:p w14:paraId="4A370A42" w14:textId="4DB6DECF" w:rsidR="00EE198E" w:rsidRPr="00CB14E3" w:rsidRDefault="00EE198E" w:rsidP="00EE198E">
      <w:pPr>
        <w:pStyle w:val="Nadpis2"/>
      </w:pPr>
      <w:bookmarkStart w:id="7" w:name="_Ref513114101"/>
      <w:bookmarkStart w:id="8" w:name="_Ref515629987"/>
      <w:r w:rsidRPr="00CB14E3">
        <w:t>Výchozí finanční model</w:t>
      </w:r>
      <w:bookmarkEnd w:id="7"/>
      <w:bookmarkEnd w:id="8"/>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5B1642EE"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w:t>
      </w:r>
      <w:r w:rsidR="004F497F">
        <w:t>probíhá jednání o uzavření Smlouvy</w:t>
      </w:r>
      <w:r w:rsidRPr="004727AA">
        <w:t xml:space="preserve">. </w:t>
      </w:r>
    </w:p>
    <w:p w14:paraId="32A6D9D1" w14:textId="4687268D" w:rsidR="00B75E4D" w:rsidRPr="004727AA" w:rsidRDefault="00B241E3" w:rsidP="00B75E4D">
      <w:r w:rsidRPr="004727AA">
        <w:t xml:space="preserve">Objednatel </w:t>
      </w:r>
      <w:r w:rsidR="00B810A1">
        <w:t xml:space="preserve">zde </w:t>
      </w:r>
      <w:r w:rsidRPr="004727AA">
        <w:t xml:space="preserve">provede </w:t>
      </w:r>
      <w:r w:rsidR="00393928">
        <w:t xml:space="preserve">rozdělení Cenotvorných položek na globální a </w:t>
      </w:r>
      <w:r w:rsidR="00C20878">
        <w:t xml:space="preserve">položky </w:t>
      </w:r>
      <w:r w:rsidR="005F27F4">
        <w:t>příslušné k</w:t>
      </w:r>
      <w:r w:rsidR="00C20878">
        <w:t xml:space="preserve"> jednotlivým </w:t>
      </w:r>
      <w:r w:rsidR="005F27F4">
        <w:t>Řadám vozidel</w:t>
      </w:r>
      <w:r w:rsidR="00C20878">
        <w:t>.</w:t>
      </w:r>
      <w:r w:rsidR="005F27F4">
        <w:t xml:space="preserve"> </w:t>
      </w:r>
      <w:r w:rsidR="00C20878">
        <w:t>N</w:t>
      </w:r>
      <w:r w:rsidR="005F27F4">
        <w:t xml:space="preserve">ásledně doplní </w:t>
      </w:r>
      <w:r w:rsidRPr="004727AA">
        <w:t>přiřazení vybraných Cenotvorných položek</w:t>
      </w:r>
      <w:r w:rsidR="00B75E4D" w:rsidRPr="004727AA">
        <w:t xml:space="preserve"> [%]</w:t>
      </w:r>
      <w:r w:rsidR="005F27F4">
        <w:t xml:space="preserve"> na složky Výkon, </w:t>
      </w:r>
      <w:r w:rsidR="00C52F40">
        <w:t xml:space="preserve">Hodiny, </w:t>
      </w:r>
      <w:r w:rsidR="005F27F4">
        <w:t>Vozidlo a Fixní</w:t>
      </w:r>
      <w:r w:rsidR="00276E3D">
        <w:t xml:space="preserve">. U některých Cenotvorných položek </w:t>
      </w:r>
      <w:r w:rsidR="001C738A">
        <w:t>rozhodl již o přiřazení Objednatel a Dopravce je dále neupravuje (buňky s oranžovým podbarvením).</w:t>
      </w:r>
    </w:p>
    <w:p w14:paraId="069DAB97" w14:textId="2F35D4E2" w:rsidR="000C1FCD" w:rsidRDefault="000C1FCD" w:rsidP="00EE198E">
      <w:r w:rsidRPr="004727AA">
        <w:t xml:space="preserve">Dopravce </w:t>
      </w:r>
      <w:r w:rsidR="00B75E4D" w:rsidRPr="004727AA">
        <w:t xml:space="preserve">ve Výchozím finančním modelu </w:t>
      </w:r>
      <w:r w:rsidRPr="004727AA">
        <w:t xml:space="preserve">zadává Cenotvorné položky v cenové úrovni roku </w:t>
      </w:r>
      <w:r w:rsidR="00A71F93">
        <w:t>202</w:t>
      </w:r>
      <w:r w:rsidR="00BC2B4A">
        <w:t>5</w:t>
      </w:r>
      <w:r w:rsidRPr="004727AA">
        <w:t xml:space="preserve"> </w:t>
      </w:r>
      <w:r w:rsidR="00B75E4D" w:rsidRPr="004727AA">
        <w:t xml:space="preserve">[tis.Kč] </w:t>
      </w:r>
      <w:r w:rsidR="006D3A70" w:rsidRPr="004727AA">
        <w:t>na celou Dobu p</w:t>
      </w:r>
      <w:r w:rsidRPr="004727AA">
        <w:t>lnění</w:t>
      </w:r>
      <w:r w:rsidR="00C24AA7">
        <w:t>. Zobrazeny jsou v</w:t>
      </w:r>
      <w:r w:rsidR="00961916">
        <w:t> zaokrouhlení na tisíce</w:t>
      </w:r>
      <w:r w:rsidRPr="004727AA">
        <w:t>.</w:t>
      </w:r>
      <w:r w:rsidR="00AC4DEB" w:rsidRPr="004727AA">
        <w:t xml:space="preserve"> </w:t>
      </w:r>
      <w:r w:rsidR="002428F1">
        <w:t>Z</w:t>
      </w:r>
      <w:r w:rsidR="00AC4DEB" w:rsidRPr="004727AA">
        <w:t xml:space="preserve">áleží </w:t>
      </w:r>
      <w:r w:rsidR="00A226E9">
        <w:t xml:space="preserve">pouze </w:t>
      </w:r>
      <w:r w:rsidR="00AC4DEB" w:rsidRPr="004727AA">
        <w:t>na úvaze</w:t>
      </w:r>
      <w:r w:rsidR="00A226E9">
        <w:t xml:space="preserve"> </w:t>
      </w:r>
      <w:r w:rsidR="00A226E9">
        <w:lastRenderedPageBreak/>
        <w:t>Dopravce</w:t>
      </w:r>
      <w:r w:rsidR="00AC4DEB" w:rsidRPr="004727AA">
        <w:t xml:space="preserv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AC4DEB" w:rsidRPr="004727AA">
        <w:t xml:space="preserve">. </w:t>
      </w:r>
    </w:p>
    <w:p w14:paraId="25B7E6B0" w14:textId="7C5933F1" w:rsidR="00B10845" w:rsidRPr="004727AA" w:rsidRDefault="00B10845" w:rsidP="00EE198E">
      <w:r w:rsidRPr="00B10845">
        <w:t xml:space="preserve">Výchozí cena je spočtena jako součet ceny za globální </w:t>
      </w:r>
      <w:r w:rsidR="00DF6B3B">
        <w:t>C</w:t>
      </w:r>
      <w:r w:rsidRPr="00B10845">
        <w:t xml:space="preserve">enotvorné položky a </w:t>
      </w:r>
      <w:r w:rsidR="00DF6B3B">
        <w:t>C</w:t>
      </w:r>
      <w:r w:rsidRPr="00B10845">
        <w:t>enotvorné položky příslušné jednotlivým řadám Vozidel.</w:t>
      </w:r>
    </w:p>
    <w:p w14:paraId="37995E79" w14:textId="68F61F0B" w:rsidR="002B0316" w:rsidRDefault="002B0316" w:rsidP="002B0316">
      <w:pPr>
        <w:pStyle w:val="Nadpis3"/>
      </w:pPr>
      <w:r w:rsidRPr="004727AA">
        <w:t xml:space="preserve">Výchozí </w:t>
      </w:r>
      <w:r w:rsidR="00900A27">
        <w:t>cena</w:t>
      </w:r>
    </w:p>
    <w:p w14:paraId="7BDC66BE" w14:textId="7CC88ADB" w:rsidR="00DF5298" w:rsidRPr="00D92ADA" w:rsidRDefault="00000000" w:rsidP="00DF5298">
      <m:oMathPara>
        <m:oMathParaPr>
          <m:jc m:val="left"/>
        </m:oMathParaPr>
        <m:oMath>
          <m:sSub>
            <m:sSubPr>
              <m:ctrlPr>
                <w:rPr>
                  <w:rFonts w:ascii="Cambria Math" w:hAnsi="Cambria Math"/>
                  <w:i/>
                </w:rPr>
              </m:ctrlPr>
            </m:sSubPr>
            <m:e>
              <m:r>
                <w:rPr>
                  <w:rFonts w:ascii="Cambria Math" w:hAnsi="Cambria Math"/>
                </w:rPr>
                <m:t>CV</m:t>
              </m:r>
            </m:e>
            <m:sub>
              <m:r>
                <w:rPr>
                  <w:rFonts w:ascii="Cambria Math" w:hAnsi="Cambria Math"/>
                </w:rPr>
                <m:t>j</m:t>
              </m:r>
            </m:sub>
          </m:sSub>
          <m:r>
            <w:rPr>
              <w:rFonts w:ascii="Cambria Math"/>
            </w:rPr>
            <m:t>=</m:t>
          </m:r>
          <m:sSub>
            <m:sSubPr>
              <m:ctrlPr>
                <w:rPr>
                  <w:rFonts w:ascii="Cambria Math" w:hAnsi="Cambria Math"/>
                  <w:i/>
                </w:rPr>
              </m:ctrlPr>
            </m:sSubPr>
            <m:e>
              <m:r>
                <w:rPr>
                  <w:rFonts w:ascii="Cambria Math" w:hAnsi="Cambria Math"/>
                </w:rPr>
                <m:t>CV</m:t>
              </m:r>
            </m:e>
            <m:sub>
              <m:r>
                <w:rPr>
                  <w:rFonts w:ascii="Cambria Math" w:hAnsi="Cambria Math"/>
                </w:rPr>
                <m:t>j</m:t>
              </m:r>
              <m:r>
                <w:rPr>
                  <w:rFonts w:ascii="Cambria Math" w:hAnsi="Cambria Math"/>
                </w:rPr>
                <m:t>,</m:t>
              </m:r>
              <m:r>
                <w:rPr>
                  <w:rFonts w:ascii="Cambria Math" w:hAnsi="Cambria Math"/>
                </w:rPr>
                <m:t>g</m:t>
              </m:r>
            </m:sub>
          </m:sSub>
          <m:r>
            <w:rPr>
              <w:rFonts w:ascii="Cambria Math" w:hAns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CV</m:t>
                  </m:r>
                </m:e>
                <m:sub>
                  <m:r>
                    <w:rPr>
                      <w:rFonts w:ascii="Cambria Math"/>
                    </w:rPr>
                    <m:t>j</m:t>
                  </m:r>
                  <m:r>
                    <w:rPr>
                      <w:rFonts w:ascii="Cambria Math"/>
                    </w:rPr>
                    <m:t>,</m:t>
                  </m:r>
                  <m:r>
                    <w:rPr>
                      <w:rFonts w:ascii="Cambria Math"/>
                    </w:rPr>
                    <m:t>k</m:t>
                  </m:r>
                </m:sub>
              </m:sSub>
            </m:e>
          </m:nary>
        </m:oMath>
      </m:oMathPara>
    </w:p>
    <w:p w14:paraId="4511D51E" w14:textId="2285BE44" w:rsidR="009A2DC1" w:rsidRDefault="00DF5298" w:rsidP="009A2DC1">
      <w:r>
        <w:t>kde:</w:t>
      </w:r>
    </w:p>
    <w:p w14:paraId="6BDA07E2" w14:textId="77777777" w:rsidR="00DF5298" w:rsidRPr="004727AA" w:rsidRDefault="00DF5298" w:rsidP="00DF5298">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266D4950" w14:textId="1191AC43" w:rsidR="00DF5298" w:rsidRPr="004727AA" w:rsidRDefault="00DF5298" w:rsidP="00DF5298">
      <m:oMath>
        <m:r>
          <w:rPr>
            <w:rFonts w:ascii="Cambria Math"/>
          </w:rPr>
          <m:t>C</m:t>
        </m:r>
        <m:sSub>
          <m:sSubPr>
            <m:ctrlPr>
              <w:rPr>
                <w:rFonts w:ascii="Cambria Math" w:hAnsi="Cambria Math"/>
                <w:i/>
              </w:rPr>
            </m:ctrlPr>
          </m:sSubPr>
          <m:e>
            <m:r>
              <w:rPr>
                <w:rFonts w:ascii="Cambria Math"/>
              </w:rPr>
              <m:t>V</m:t>
            </m:r>
          </m:e>
          <m:sub>
            <m:r>
              <w:rPr>
                <w:rFonts w:ascii="Cambria Math"/>
              </w:rPr>
              <m:t>j,g</m:t>
            </m:r>
          </m:sub>
        </m:sSub>
      </m:oMath>
      <w:r w:rsidRPr="004727AA">
        <w:tab/>
      </w:r>
      <w:r w:rsidRPr="004727AA">
        <w:tab/>
        <w:t xml:space="preserve">Výchozí </w:t>
      </w:r>
      <w:r w:rsidR="00A7266F">
        <w:t xml:space="preserve">cena </w:t>
      </w:r>
      <w:r w:rsidR="00A7266F" w:rsidRPr="00A7266F">
        <w:t xml:space="preserve">za globální </w:t>
      </w:r>
      <w:r w:rsidR="002A43FD">
        <w:t>C</w:t>
      </w:r>
      <w:r w:rsidR="00A7266F" w:rsidRPr="00A7266F">
        <w:t xml:space="preserve">enotvorné položky </w:t>
      </w:r>
      <w:r w:rsidR="00A7266F" w:rsidRPr="00A7266F">
        <w:rPr>
          <w:i/>
          <w:iCs/>
        </w:rPr>
        <w:t>g</w:t>
      </w:r>
      <w:r w:rsidR="00A7266F" w:rsidRPr="00A7266F">
        <w:t xml:space="preserve"> </w:t>
      </w:r>
      <w:r w:rsidRPr="004727AA">
        <w:t xml:space="preserve">pro období Jízdního řádu </w:t>
      </w:r>
      <w:r w:rsidRPr="004727AA">
        <w:rPr>
          <w:i/>
        </w:rPr>
        <w:t>j</w:t>
      </w:r>
    </w:p>
    <w:p w14:paraId="49A23E3B" w14:textId="0C0E9ECA" w:rsidR="00DF5298" w:rsidRPr="004727AA" w:rsidRDefault="00DF5298" w:rsidP="00DF5298">
      <m:oMath>
        <m:r>
          <w:rPr>
            <w:rFonts w:ascii="Cambria Math"/>
          </w:rPr>
          <m:t>C</m:t>
        </m:r>
        <m:sSub>
          <m:sSubPr>
            <m:ctrlPr>
              <w:rPr>
                <w:rFonts w:ascii="Cambria Math" w:hAnsi="Cambria Math"/>
                <w:i/>
              </w:rPr>
            </m:ctrlPr>
          </m:sSubPr>
          <m:e>
            <m:r>
              <w:rPr>
                <w:rFonts w:ascii="Cambria Math"/>
              </w:rPr>
              <m:t>V</m:t>
            </m:r>
          </m:e>
          <m:sub>
            <m:r>
              <w:rPr>
                <w:rFonts w:ascii="Cambria Math"/>
              </w:rPr>
              <m:t>j,k</m:t>
            </m:r>
          </m:sub>
        </m:sSub>
      </m:oMath>
      <w:r w:rsidRPr="004727AA">
        <w:tab/>
      </w:r>
      <w:r w:rsidRPr="004727AA">
        <w:tab/>
        <w:t xml:space="preserve">Výchozí </w:t>
      </w:r>
      <w:r>
        <w:t>cena</w:t>
      </w:r>
      <w:r w:rsidRPr="004727AA">
        <w:t xml:space="preserve"> </w:t>
      </w:r>
      <w:r w:rsidR="00A7266F">
        <w:t xml:space="preserve">za příslušné Řady vozidel </w:t>
      </w:r>
      <w:r w:rsidR="00A7266F" w:rsidRPr="00BE59CB">
        <w:rPr>
          <w:i/>
          <w:iCs/>
        </w:rPr>
        <w:t>k</w:t>
      </w:r>
      <w:r w:rsidR="00A7266F">
        <w:t xml:space="preserve"> </w:t>
      </w:r>
      <w:r w:rsidRPr="004727AA">
        <w:t xml:space="preserve">pro období Jízdního řádu </w:t>
      </w:r>
      <w:r w:rsidRPr="004727AA">
        <w:rPr>
          <w:i/>
        </w:rPr>
        <w:t>j</w:t>
      </w:r>
    </w:p>
    <w:p w14:paraId="5F859ACA" w14:textId="3289E2AC" w:rsidR="00DF5298" w:rsidRPr="009A2DC1" w:rsidRDefault="00946F04" w:rsidP="009A2DC1">
      <w:r>
        <w:t>p</w:t>
      </w:r>
      <w:r w:rsidR="00DF5298">
        <w:t>řičemž:</w:t>
      </w:r>
    </w:p>
    <w:p w14:paraId="11CA1A62" w14:textId="386892D2" w:rsidR="002B0316" w:rsidRPr="002F2A00"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j,g</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i,j,g</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e>
                  </m:d>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e>
                  </m:d>
                  <m:r>
                    <w:rPr>
                      <w:rFonts w:ascii="Cambria Math"/>
                    </w:rPr>
                    <m:t>+(N</m:t>
                  </m:r>
                  <m:sSub>
                    <m:sSubPr>
                      <m:ctrlPr>
                        <w:rPr>
                          <w:rFonts w:ascii="Cambria Math" w:hAnsi="Cambria Math"/>
                          <w:i/>
                        </w:rPr>
                      </m:ctrlPr>
                    </m:sSubPr>
                    <m:e>
                      <m:r>
                        <w:rPr>
                          <w:rFonts w:ascii="Cambria Math"/>
                        </w:rPr>
                        <m:t>V</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78FDFE9E" w14:textId="60AF06E9" w:rsidR="0090539F" w:rsidRDefault="0090539F" w:rsidP="002B0316">
      <w:r>
        <w:t>analogicky:</w:t>
      </w:r>
    </w:p>
    <w:p w14:paraId="7E2226A3" w14:textId="498A9B1E" w:rsidR="0090539F" w:rsidRPr="00D92ADA" w:rsidRDefault="0090539F" w:rsidP="0090539F">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j,k</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i,j,k</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e>
                  </m:d>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e>
                  </m:d>
                  <m:r>
                    <w:rPr>
                      <w:rFonts w:ascii="Cambria Math"/>
                    </w:rPr>
                    <m:t>+(N</m:t>
                  </m:r>
                  <m:sSub>
                    <m:sSubPr>
                      <m:ctrlPr>
                        <w:rPr>
                          <w:rFonts w:ascii="Cambria Math" w:hAnsi="Cambria Math"/>
                          <w:i/>
                        </w:rPr>
                      </m:ctrlPr>
                    </m:sSubPr>
                    <m:e>
                      <m:r>
                        <w:rPr>
                          <w:rFonts w:ascii="Cambria Math"/>
                        </w:rPr>
                        <m:t>V</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3C288187" w:rsidR="002B0316" w:rsidRPr="004727AA" w:rsidRDefault="002B0316" w:rsidP="002B0316">
      <w:r w:rsidRPr="004727AA">
        <w:t>kde:</w:t>
      </w:r>
    </w:p>
    <w:p w14:paraId="3E284083" w14:textId="28E2C728" w:rsidR="002B0316" w:rsidRDefault="0056429E" w:rsidP="00EC5E40">
      <w:pPr>
        <w:ind w:left="1416" w:hanging="1416"/>
        <w:rPr>
          <w:i/>
        </w:rPr>
      </w:pPr>
      <m:oMath>
        <m:r>
          <w:rPr>
            <w:rFonts w:ascii="Cambria Math"/>
          </w:rPr>
          <m:t>N</m:t>
        </m:r>
        <m:sSub>
          <m:sSubPr>
            <m:ctrlPr>
              <w:rPr>
                <w:rFonts w:ascii="Cambria Math" w:hAnsi="Cambria Math"/>
                <w:i/>
              </w:rPr>
            </m:ctrlPr>
          </m:sSubPr>
          <m:e>
            <m:r>
              <w:rPr>
                <w:rFonts w:ascii="Cambria Math"/>
              </w:rPr>
              <m:t>V</m:t>
            </m:r>
          </m:e>
          <m:sub>
            <m:r>
              <w:rPr>
                <w:rFonts w:ascii="Cambria Math"/>
              </w:rPr>
              <m:t>i,j,g</m:t>
            </m:r>
          </m:sub>
        </m:sSub>
      </m:oMath>
      <w:r w:rsidR="002B0316" w:rsidRPr="004727AA">
        <w:tab/>
        <w:t xml:space="preserve">Výše </w:t>
      </w:r>
      <w:r w:rsidR="00EC5E40">
        <w:t xml:space="preserve">globální </w:t>
      </w:r>
      <w:r w:rsidR="002B0316" w:rsidRPr="004727AA">
        <w:t xml:space="preserve">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AA25FFB" w14:textId="7D1C3BB8" w:rsidR="00EC5E40" w:rsidRPr="004727AA" w:rsidRDefault="00EC5E40" w:rsidP="00C16FE9">
      <w:pPr>
        <w:ind w:left="1416" w:hanging="1416"/>
      </w:pPr>
      <m:oMath>
        <m:r>
          <w:rPr>
            <w:rFonts w:ascii="Cambria Math"/>
          </w:rPr>
          <m:t>N</m:t>
        </m:r>
        <m:sSub>
          <m:sSubPr>
            <m:ctrlPr>
              <w:rPr>
                <w:rFonts w:ascii="Cambria Math" w:hAnsi="Cambria Math"/>
                <w:i/>
              </w:rPr>
            </m:ctrlPr>
          </m:sSubPr>
          <m:e>
            <m:r>
              <w:rPr>
                <w:rFonts w:ascii="Cambria Math"/>
              </w:rPr>
              <m:t>V</m:t>
            </m:r>
          </m:e>
          <m:sub>
            <m:r>
              <w:rPr>
                <w:rFonts w:ascii="Cambria Math"/>
              </w:rPr>
              <m:t>i,j,k</m:t>
            </m:r>
          </m:sub>
        </m:sSub>
      </m:oMath>
      <w:r w:rsidRPr="004727AA">
        <w:tab/>
        <w:t xml:space="preserve">Výše Cenotvorné položky </w:t>
      </w:r>
      <w:r w:rsidRPr="004727AA">
        <w:rPr>
          <w:i/>
        </w:rPr>
        <w:t>i</w:t>
      </w:r>
      <w:r w:rsidRPr="004727AA">
        <w:t xml:space="preserve"> ve Výchozím finančním modelu pro </w:t>
      </w:r>
      <w:r w:rsidR="00C16FE9">
        <w:t xml:space="preserve">Řadu vozidel </w:t>
      </w:r>
      <w:r w:rsidR="00C16FE9" w:rsidRPr="00C16FE9">
        <w:rPr>
          <w:i/>
          <w:iCs/>
        </w:rPr>
        <w:t>k</w:t>
      </w:r>
      <w:r w:rsidR="00C16FE9">
        <w:t> </w:t>
      </w:r>
      <w:r w:rsidR="00C16FE9">
        <w:br/>
        <w:t xml:space="preserve">a </w:t>
      </w:r>
      <w:r w:rsidRPr="004727AA">
        <w:t xml:space="preserve">období Jízdního řádu </w:t>
      </w:r>
      <w:r w:rsidRPr="004727AA">
        <w:rPr>
          <w:i/>
        </w:rPr>
        <w:t>j</w:t>
      </w:r>
    </w:p>
    <w:p w14:paraId="293FB0B7" w14:textId="27EB0ED7" w:rsidR="002B0316"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2D8ABBD3" w14:textId="0CD9038C" w:rsidR="00A776E4" w:rsidRPr="004727AA" w:rsidRDefault="00000000" w:rsidP="00A776E4">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w:r w:rsidR="00A776E4" w:rsidRPr="004727AA">
        <w:tab/>
        <w:t xml:space="preserve">Podíl Cenotvorné položky </w:t>
      </w:r>
      <w:r w:rsidR="00A776E4" w:rsidRPr="004727AA">
        <w:rPr>
          <w:i/>
        </w:rPr>
        <w:t>i</w:t>
      </w:r>
      <w:r w:rsidR="00A776E4" w:rsidRPr="004727AA">
        <w:t xml:space="preserve"> proměnný s Počtem </w:t>
      </w:r>
      <w:r w:rsidR="00A776E4">
        <w:t>hodin</w:t>
      </w:r>
    </w:p>
    <w:p w14:paraId="31232D39" w14:textId="77777777" w:rsidR="00A776E4" w:rsidRPr="004727AA" w:rsidRDefault="00A776E4" w:rsidP="0056429E"/>
    <w:p w14:paraId="0B6B2F21" w14:textId="1EB946F8" w:rsidR="002B0316"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60481754" w:rsidR="002B0316"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w:t>
      </w:r>
      <w:r w:rsidR="009B1236">
        <w:t xml:space="preserve">, Počtu hodin a </w:t>
      </w:r>
      <w:r w:rsidR="002B0316" w:rsidRPr="004727AA">
        <w:t>Počtu vlakových jednotek</w:t>
      </w:r>
    </w:p>
    <w:p w14:paraId="32AD47BD" w14:textId="341C572C" w:rsidR="002B0316" w:rsidRPr="004727AA" w:rsidRDefault="002B0316" w:rsidP="002B0316">
      <w:pPr>
        <w:pStyle w:val="Nadpis3"/>
      </w:pPr>
      <w:r w:rsidRPr="004727AA">
        <w:t xml:space="preserve">Výchozí jednotková </w:t>
      </w:r>
      <w:r w:rsidR="00900A27">
        <w:t>cena</w:t>
      </w:r>
    </w:p>
    <w:p w14:paraId="3CA5E238" w14:textId="7758089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sSub>
                <m:sSubPr>
                  <m:ctrlPr>
                    <w:rPr>
                      <w:rFonts w:ascii="Cambria Math" w:hAnsi="Cambria Math"/>
                      <w:i/>
                    </w:rPr>
                  </m:ctrlPr>
                </m:sSubPr>
                <m:e>
                  <m:r>
                    <w:rPr>
                      <w:rFonts w:ascii="Cambria Math"/>
                    </w:rPr>
                    <m:t>DV</m:t>
                  </m:r>
                </m:e>
                <m:sub>
                  <m:r>
                    <w:rPr>
                      <w:rFonts w:ascii="Cambria Math"/>
                    </w:rPr>
                    <m:t>j</m:t>
                  </m:r>
                </m:sub>
              </m:sSub>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4AC2BDA2" w14:textId="77777777" w:rsidR="0004475F" w:rsidRDefault="00000000" w:rsidP="0004475F">
      <w:pPr>
        <w:rPr>
          <w:i/>
        </w:rPr>
      </w:pPr>
      <m:oMath>
        <m:sSub>
          <m:sSubPr>
            <m:ctrlPr>
              <w:rPr>
                <w:rFonts w:ascii="Cambria Math" w:hAnsi="Cambria Math"/>
                <w:i/>
              </w:rPr>
            </m:ctrlPr>
          </m:sSubPr>
          <m:e>
            <m:r>
              <w:rPr>
                <w:rFonts w:ascii="Cambria Math"/>
              </w:rPr>
              <m:t>DV</m:t>
            </m:r>
          </m:e>
          <m:sub>
            <m:r>
              <w:rPr>
                <w:rFonts w:ascii="Cambria Math"/>
              </w:rPr>
              <m:t>j</m:t>
            </m:r>
          </m:sub>
        </m:sSub>
      </m:oMath>
      <w:r w:rsidR="002B0316" w:rsidRPr="004727AA">
        <w:tab/>
      </w:r>
      <w:r w:rsidR="002B0316" w:rsidRPr="004727AA">
        <w:tab/>
        <w:t>Výchozí dopravní výkon</w:t>
      </w:r>
      <w:r w:rsidR="0004475F">
        <w:t xml:space="preserve"> </w:t>
      </w:r>
      <w:r w:rsidR="0004475F" w:rsidRPr="004727AA">
        <w:t xml:space="preserve">pro období Jízdního řádu </w:t>
      </w:r>
      <w:r w:rsidR="0004475F" w:rsidRPr="004727AA">
        <w:rPr>
          <w:i/>
        </w:rPr>
        <w:t>j</w:t>
      </w:r>
    </w:p>
    <w:p w14:paraId="131ED2B6" w14:textId="77777777" w:rsidR="004D2A8B" w:rsidRDefault="004D2A8B" w:rsidP="004D2A8B">
      <w:pPr>
        <w:pStyle w:val="Nadpis3"/>
      </w:pPr>
      <w:r>
        <w:t>Roční změna Výchozí jednotkové ceny</w:t>
      </w:r>
    </w:p>
    <w:p w14:paraId="5888BF26" w14:textId="59F8C6FF" w:rsidR="004D2A8B" w:rsidRDefault="00124936" w:rsidP="004D2A8B">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m:rPr>
            <m:sty m:val="p"/>
          </m:rPr>
          <w:rPr>
            <w:rFonts w:ascii="Cambria Math" w:hAnsi="Cambria Math"/>
          </w:rPr>
          <m:t xml:space="preserve"> </m:t>
        </m:r>
        <m:r>
          <w:rPr>
            <w:rFonts w:ascii="Cambria Math"/>
          </w:rPr>
          <m:t>≤</m:t>
        </m:r>
        <m:r>
          <m:rPr>
            <m:sty m:val="p"/>
          </m:rPr>
          <w:rPr>
            <w:rFonts w:ascii="Cambria Math" w:hAnsi="Cambria Math"/>
          </w:rPr>
          <m:t xml:space="preserve"> </m:t>
        </m:r>
        <m:r>
          <w:rPr>
            <w:rFonts w:ascii="Cambria Math"/>
          </w:rPr>
          <m:t>JC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4D2A8B">
        <w:t xml:space="preserve">  </w:t>
      </w:r>
    </w:p>
    <w:p w14:paraId="111A081F" w14:textId="77777777" w:rsidR="004D2A8B" w:rsidRDefault="004D2A8B" w:rsidP="004D2A8B">
      <m:oMath>
        <m:r>
          <w:rPr>
            <w:rFonts w:ascii="Cambria Math"/>
          </w:rPr>
          <m:t>R</m:t>
        </m:r>
      </m:oMath>
      <w:r>
        <w:tab/>
      </w:r>
      <w:r>
        <w:tab/>
        <w:t xml:space="preserve">Koeficient meziročního rozdílu Výchozí jednotkové ceny </w:t>
      </w:r>
    </w:p>
    <w:p w14:paraId="2EB655A5" w14:textId="77777777" w:rsidR="004D2A8B" w:rsidRPr="004727AA" w:rsidRDefault="004D2A8B" w:rsidP="004D2A8B">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jednotková cena</w:t>
      </w:r>
      <w:r w:rsidRPr="004727AA">
        <w:t xml:space="preserve"> pro </w:t>
      </w:r>
      <w:r>
        <w:t>období Jízdního řádu</w:t>
      </w:r>
      <w:r w:rsidRPr="004727AA">
        <w:t xml:space="preserve"> </w:t>
      </w:r>
      <w:r w:rsidRPr="004727AA">
        <w:rPr>
          <w:i/>
        </w:rPr>
        <w:t>j</w:t>
      </w:r>
    </w:p>
    <w:p w14:paraId="24006041" w14:textId="77777777" w:rsidR="004D2A8B" w:rsidRPr="004727AA" w:rsidRDefault="004D2A8B" w:rsidP="004D2A8B">
      <w:pPr>
        <w:ind w:left="1410" w:hanging="1410"/>
      </w:pPr>
      <m:oMath>
        <m:r>
          <w:rPr>
            <w:rFonts w:ascii="Cambria Math"/>
          </w:rPr>
          <m:t>JC</m:t>
        </m:r>
        <m:sSub>
          <m:sSubPr>
            <m:ctrlPr>
              <w:rPr>
                <w:rFonts w:ascii="Cambria Math" w:hAnsi="Cambria Math"/>
                <w:i/>
              </w:rPr>
            </m:ctrlPr>
          </m:sSubPr>
          <m:e>
            <m:r>
              <w:rPr>
                <w:rFonts w:ascii="Cambria Math"/>
              </w:rPr>
              <m:t>V</m:t>
            </m:r>
          </m:e>
          <m:sub>
            <m:r>
              <w:rPr>
                <w:rFonts w:ascii="Cambria Math"/>
              </w:rPr>
              <m:t>j+1</m:t>
            </m:r>
          </m:sub>
        </m:sSub>
      </m:oMath>
      <w:r w:rsidRPr="004727AA">
        <w:tab/>
      </w:r>
      <w:r>
        <w:t>Výchozí jednotková cena</w:t>
      </w:r>
      <w:r w:rsidRPr="004727AA">
        <w:t xml:space="preserve"> pro </w:t>
      </w:r>
      <w:r>
        <w:t>následující období Jízdního řádu</w:t>
      </w:r>
      <w:r w:rsidRPr="004727AA">
        <w:t xml:space="preserve"> </w:t>
      </w:r>
      <w:r w:rsidRPr="004727AA">
        <w:rPr>
          <w:i/>
        </w:rPr>
        <w:t>j</w:t>
      </w:r>
      <w:r>
        <w:rPr>
          <w:i/>
        </w:rPr>
        <w:t xml:space="preserve"> +1</w:t>
      </w:r>
    </w:p>
    <w:p w14:paraId="3D7951C4" w14:textId="77777777" w:rsidR="004D2A8B" w:rsidRDefault="004D2A8B" w:rsidP="004D2A8B">
      <w:pPr>
        <w:pStyle w:val="Nadpis3"/>
      </w:pPr>
      <w:r w:rsidRPr="006E557F">
        <w:t>Nejvyšší dovolená Výchozí jednotková cena</w:t>
      </w:r>
    </w:p>
    <w:p w14:paraId="7E95EBF2" w14:textId="1653CC9C" w:rsidR="004D2A8B" w:rsidRPr="00D92ADA" w:rsidRDefault="00000000" w:rsidP="004D2A8B">
      <m:oMathPara>
        <m:oMathParaPr>
          <m:jc m:val="left"/>
        </m:oMathParaPr>
        <m:oMath>
          <m:sSubSup>
            <m:sSubSupPr>
              <m:ctrlPr>
                <w:rPr>
                  <w:rFonts w:ascii="Cambria Math" w:hAnsi="Cambria Math"/>
                  <w:i/>
                </w:rPr>
              </m:ctrlPr>
            </m:sSubSupPr>
            <m:e>
              <m:r>
                <w:rPr>
                  <w:rFonts w:ascii="Cambria Math"/>
                </w:rPr>
                <m:t>JCV</m:t>
              </m:r>
            </m:e>
            <m:sub>
              <m:r>
                <w:rPr>
                  <w:rFonts w:ascii="Cambria Math"/>
                </w:rPr>
                <m:t>j</m:t>
              </m:r>
            </m:sub>
            <m:sup>
              <m:r>
                <w:rPr>
                  <w:rFonts w:ascii="Cambria Math"/>
                </w:rPr>
                <m:t>Max</m:t>
              </m:r>
            </m:sup>
          </m:sSubSup>
          <m:r>
            <w:rPr>
              <w:rFonts w:ascii="Cambria Math"/>
            </w:rPr>
            <m:t>=1,2</m:t>
          </m:r>
          <m:r>
            <w:rPr>
              <w:rFonts w:ascii="Cambria Math" w:hAnsi="Cambria Math"/>
            </w:rPr>
            <m:t>∙</m:t>
          </m:r>
          <m:r>
            <w:rPr>
              <w:rFonts w:ascii="Cambria Math"/>
            </w:rPr>
            <m:t xml:space="preserve"> </m:t>
          </m:r>
          <m:r>
            <w:rPr>
              <w:rFonts w:ascii="Cambria Math"/>
            </w:rPr>
            <m:t>JC</m:t>
          </m:r>
          <m:sSub>
            <m:sSubPr>
              <m:ctrlPr>
                <w:rPr>
                  <w:rFonts w:ascii="Cambria Math" w:hAnsi="Cambria Math"/>
                  <w:i/>
                </w:rPr>
              </m:ctrlPr>
            </m:sSubPr>
            <m:e>
              <m:r>
                <w:rPr>
                  <w:rFonts w:ascii="Cambria Math"/>
                </w:rPr>
                <m:t>V</m:t>
              </m:r>
            </m:e>
            <m:sub>
              <m:r>
                <w:rPr>
                  <w:rFonts w:ascii="Cambria Math"/>
                </w:rPr>
                <m:t>j</m:t>
              </m:r>
            </m:sub>
          </m:sSub>
        </m:oMath>
      </m:oMathPara>
    </w:p>
    <w:p w14:paraId="3B02F91C" w14:textId="77777777" w:rsidR="004D2A8B" w:rsidRDefault="004D2A8B" w:rsidP="004D2A8B">
      <w:r>
        <w:t>kde:</w:t>
      </w:r>
    </w:p>
    <w:p w14:paraId="7C1B6F2D" w14:textId="77777777" w:rsidR="004D2A8B" w:rsidRDefault="00000000" w:rsidP="004D2A8B">
      <w:pPr>
        <w:rPr>
          <w:i/>
        </w:rPr>
      </w:pPr>
      <m:oMath>
        <m:sSubSup>
          <m:sSubSupPr>
            <m:ctrlPr>
              <w:rPr>
                <w:rFonts w:ascii="Cambria Math" w:hAnsi="Cambria Math"/>
                <w:i/>
              </w:rPr>
            </m:ctrlPr>
          </m:sSubSupPr>
          <m:e>
            <m:r>
              <w:rPr>
                <w:rFonts w:ascii="Cambria Math"/>
              </w:rPr>
              <m:t>JCV</m:t>
            </m:r>
          </m:e>
          <m:sub>
            <m:r>
              <w:rPr>
                <w:rFonts w:ascii="Cambria Math"/>
              </w:rPr>
              <m:t>j</m:t>
            </m:r>
          </m:sub>
          <m:sup>
            <m:r>
              <w:rPr>
                <w:rFonts w:ascii="Cambria Math"/>
              </w:rPr>
              <m:t>Max</m:t>
            </m:r>
          </m:sup>
        </m:sSubSup>
      </m:oMath>
      <w:r w:rsidR="004D2A8B">
        <w:tab/>
      </w:r>
      <w:r w:rsidR="004D2A8B" w:rsidRPr="0000551E">
        <w:t>Nejvyšší dovolená Výchozí jednotková cena</w:t>
      </w:r>
      <w:r w:rsidR="004D2A8B">
        <w:t xml:space="preserve"> </w:t>
      </w:r>
      <w:r w:rsidR="004D2A8B" w:rsidRPr="004727AA">
        <w:t xml:space="preserve">pro </w:t>
      </w:r>
      <w:r w:rsidR="004D2A8B">
        <w:t>období Jízdního řádu</w:t>
      </w:r>
      <w:r w:rsidR="004D2A8B" w:rsidRPr="004727AA">
        <w:t xml:space="preserve"> </w:t>
      </w:r>
      <w:r w:rsidR="004D2A8B" w:rsidRPr="004727AA">
        <w:rPr>
          <w:i/>
        </w:rPr>
        <w:t>j</w:t>
      </w:r>
    </w:p>
    <w:p w14:paraId="7FCAC8A8" w14:textId="71746EE3" w:rsidR="004D2A8B" w:rsidRPr="00C217B0" w:rsidRDefault="004D2A8B" w:rsidP="0004475F">
      <w:pPr>
        <w:rPr>
          <w:i/>
        </w:rPr>
      </w:pPr>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jednotková cena</w:t>
      </w:r>
      <w:r w:rsidRPr="004727AA">
        <w:t xml:space="preserve"> pro</w:t>
      </w:r>
      <w:r>
        <w:t xml:space="preserve"> období Jízdního řádu</w:t>
      </w:r>
      <w:r w:rsidRPr="004727AA">
        <w:t xml:space="preserve"> </w:t>
      </w:r>
      <w:r w:rsidRPr="004727AA">
        <w:rPr>
          <w:i/>
        </w:rPr>
        <w:t>j</w:t>
      </w:r>
    </w:p>
    <w:p w14:paraId="1E2DE2D3" w14:textId="56A98184" w:rsidR="0024133C" w:rsidRPr="00885F50" w:rsidRDefault="0024133C" w:rsidP="0024133C">
      <w:pPr>
        <w:pStyle w:val="Nadpis2"/>
      </w:pPr>
      <w:r w:rsidRPr="00885F50">
        <w:t xml:space="preserve">Výchozí finanční model </w:t>
      </w:r>
      <w:r w:rsidR="002B1D1B" w:rsidRPr="00885F50">
        <w:t xml:space="preserve">pro </w:t>
      </w:r>
      <w:r w:rsidRPr="00885F50">
        <w:t>kalendářní</w:t>
      </w:r>
      <w:r w:rsidR="002B1D1B" w:rsidRPr="00885F50">
        <w:t xml:space="preserve"> rok</w:t>
      </w:r>
    </w:p>
    <w:p w14:paraId="616376EB" w14:textId="43CEB940" w:rsidR="0024133C" w:rsidRDefault="0024133C" w:rsidP="0024133C">
      <w:r w:rsidRPr="004727AA">
        <w:t xml:space="preserve">Označení listu: </w:t>
      </w:r>
      <w:r>
        <w:tab/>
      </w:r>
      <w:r w:rsidRPr="004727AA">
        <w:t>Model výchozí</w:t>
      </w:r>
      <w:r>
        <w:t xml:space="preserve"> kalendářní</w:t>
      </w:r>
      <w:r w:rsidRPr="004727AA">
        <w:t xml:space="preserve"> (MV</w:t>
      </w:r>
      <w:r>
        <w:t>K</w:t>
      </w:r>
      <w:r w:rsidRPr="004727AA">
        <w:t>)</w:t>
      </w:r>
    </w:p>
    <w:p w14:paraId="5E3A0D23" w14:textId="70F92ADB" w:rsidR="00D45938" w:rsidRDefault="00D45938" w:rsidP="00D45938">
      <w:r w:rsidRPr="004727AA">
        <w:t>Na tomto listu j</w:t>
      </w:r>
      <w:r>
        <w:t xml:space="preserve">sou přepočteny výchozí nákladové položky a z nich vyplývající Výchozí </w:t>
      </w:r>
      <w:r w:rsidR="003F677E">
        <w:t>cena</w:t>
      </w:r>
      <w:r w:rsidRPr="004727AA">
        <w:t xml:space="preserve"> z</w:t>
      </w:r>
      <w:r>
        <w:t> období Jízdního řádu</w:t>
      </w:r>
      <w:r w:rsidRPr="004727AA">
        <w:t xml:space="preserve"> </w:t>
      </w:r>
      <w:r w:rsidRPr="0055470E">
        <w:rPr>
          <w:i/>
          <w:iCs/>
        </w:rPr>
        <w:t>j</w:t>
      </w:r>
      <w:r>
        <w:t xml:space="preserve"> </w:t>
      </w:r>
      <w:r w:rsidRPr="004727AA">
        <w:t>na období kalendářního roku</w:t>
      </w:r>
      <w:r>
        <w:t xml:space="preserve"> </w:t>
      </w:r>
      <w:r w:rsidRPr="00673EF2">
        <w:rPr>
          <w:i/>
          <w:iCs/>
        </w:rPr>
        <w:t>n</w:t>
      </w:r>
      <w:r w:rsidRPr="004727AA">
        <w:t>. Tento přepočet je prováděn pro účely vykazování</w:t>
      </w:r>
      <w:r>
        <w:t xml:space="preserve"> Objednatele</w:t>
      </w:r>
      <w:r w:rsidRPr="004727AA">
        <w:t>, které vyžaduje příslušnost ke kalendářnímu roku</w:t>
      </w:r>
      <w:r>
        <w:t>.</w:t>
      </w:r>
    </w:p>
    <w:p w14:paraId="5FF942C5" w14:textId="4DAD5546" w:rsidR="00F415FE" w:rsidRDefault="00F415FE" w:rsidP="0024133C">
      <w:r>
        <w:t xml:space="preserve">Hodnoty Výchozího finančního modelu jsou z období Jízdního řádu do kalendářních let přepočteny na základě poměru dopravních výkonů na listu Provoz výchozí, které náleží do </w:t>
      </w:r>
      <w:r w:rsidR="00FA210B">
        <w:t xml:space="preserve">období mezi termínem změny Jízdního řádu v prosinci na počátku platnosti a posledním dnem stejného měsíce, vůči </w:t>
      </w:r>
      <w:r w:rsidR="00FA210B">
        <w:lastRenderedPageBreak/>
        <w:t>zbývajícímu dop</w:t>
      </w:r>
      <w:r w:rsidR="00B33962">
        <w:t>ravnímu výkonu v</w:t>
      </w:r>
      <w:r w:rsidR="00CE16A5">
        <w:t>e stejném</w:t>
      </w:r>
      <w:r w:rsidR="00B33962">
        <w:t xml:space="preserve"> období Jízdního řádu až po další termín změny</w:t>
      </w:r>
      <w:r w:rsidR="005374DF">
        <w:t xml:space="preserve"> Jízdního řádu v prosinci na konci </w:t>
      </w:r>
      <w:r w:rsidR="00CE16A5">
        <w:t>platnosti</w:t>
      </w:r>
      <w:r w:rsidR="005374DF">
        <w:t>.</w:t>
      </w:r>
    </w:p>
    <w:p w14:paraId="42307FE7" w14:textId="77777777" w:rsidR="004D10F2" w:rsidRPr="004727AA" w:rsidRDefault="004D10F2" w:rsidP="004D10F2">
      <w:pPr>
        <w:pStyle w:val="Nadpis2"/>
      </w:pPr>
      <w:r w:rsidRPr="004727AA">
        <w:t>Přepočet Výchozího finančního modelu</w:t>
      </w:r>
    </w:p>
    <w:p w14:paraId="59A78C25" w14:textId="77777777" w:rsidR="004D10F2" w:rsidRPr="004727AA" w:rsidRDefault="004D10F2" w:rsidP="004D10F2">
      <w:r w:rsidRPr="004727AA">
        <w:t>Označení listu: Přepočet</w:t>
      </w:r>
    </w:p>
    <w:p w14:paraId="0F72CD09" w14:textId="7E4E6340" w:rsidR="004D10F2" w:rsidRDefault="004D10F2" w:rsidP="0024133C">
      <w:r>
        <w:t xml:space="preserve">Přepočet slouží výhradně jako jeden </w:t>
      </w:r>
      <w:r w:rsidRPr="00F5757D">
        <w:t>ze vstupů pro výpočet Nabídkové ceny</w:t>
      </w:r>
      <w:r>
        <w:t xml:space="preserve"> a nemá vliv na výpočet Kompenzace. </w:t>
      </w:r>
      <w:r w:rsidRPr="004727AA">
        <w:t xml:space="preserve">V kroku před zjištěním Výchozí </w:t>
      </w:r>
      <w:r>
        <w:t>ceny</w:t>
      </w:r>
      <w:r w:rsidRPr="004727AA">
        <w:t xml:space="preserve"> po přepočtu [</w:t>
      </w:r>
      <w:r>
        <w:t>tis.</w:t>
      </w:r>
      <w:r w:rsidRPr="004727AA">
        <w:t>Kč] je vytvořena tabulka přepočtových koeficientů, kterými Objednatel znásobí vybrané Cenotvorné položky z Výchozího finančního modelu</w:t>
      </w:r>
      <w:r>
        <w:t>.</w:t>
      </w:r>
      <w:r w:rsidRPr="00F23FAB">
        <w:t xml:space="preserve"> </w:t>
      </w:r>
      <w:r>
        <w:t>Přepočtové koeficienty určuje Objednatel.</w:t>
      </w:r>
    </w:p>
    <w:p w14:paraId="16208C69" w14:textId="77777777" w:rsidR="00885F50" w:rsidRPr="004727AA" w:rsidRDefault="00885F50" w:rsidP="00885F50">
      <w:pPr>
        <w:pStyle w:val="Nadpis2"/>
      </w:pPr>
      <w:r w:rsidRPr="004727AA">
        <w:t>Přepočtený Výchozí finanční model</w:t>
      </w:r>
    </w:p>
    <w:p w14:paraId="79B74972" w14:textId="77777777" w:rsidR="00885F50" w:rsidRDefault="00885F50" w:rsidP="00885F50">
      <w:r w:rsidRPr="004727AA">
        <w:t xml:space="preserve">Označení listu: </w:t>
      </w:r>
      <w:r>
        <w:tab/>
      </w:r>
      <w:r w:rsidRPr="004727AA">
        <w:t>MV Přepočten</w:t>
      </w:r>
      <w:r>
        <w:t>ý</w:t>
      </w:r>
    </w:p>
    <w:p w14:paraId="07898830" w14:textId="77777777" w:rsidR="00885F50" w:rsidRPr="004727AA" w:rsidRDefault="00885F50" w:rsidP="00885F50">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p>
    <w:p w14:paraId="423A50F6" w14:textId="77777777" w:rsidR="00885F50" w:rsidRPr="004727AA" w:rsidRDefault="00885F50" w:rsidP="00885F50">
      <w:r w:rsidRPr="004727AA">
        <w:t xml:space="preserve">Podle přepočteného Výchozího finančního modelu se vypočte Výchozí </w:t>
      </w:r>
      <w:r>
        <w:t>cena</w:t>
      </w:r>
      <w:r w:rsidRPr="004727AA">
        <w:t xml:space="preserve"> po přepočtu [</w:t>
      </w:r>
      <w:r>
        <w:t>tis.</w:t>
      </w:r>
      <w:r w:rsidRPr="004727AA">
        <w:t>Kč] jako jed</w:t>
      </w:r>
      <w:r>
        <w:t xml:space="preserve">en </w:t>
      </w:r>
      <w:r w:rsidRPr="004727AA">
        <w:t xml:space="preserve">ze </w:t>
      </w:r>
      <w:r>
        <w:t>vstupů pro výpočet</w:t>
      </w:r>
      <w:r w:rsidRPr="004727AA">
        <w:t xml:space="preserve"> Nabídkové ceny. </w:t>
      </w:r>
    </w:p>
    <w:p w14:paraId="5240B7B2" w14:textId="77777777" w:rsidR="00885F50" w:rsidRPr="004727AA" w:rsidRDefault="00885F50" w:rsidP="00885F50">
      <w:pPr>
        <w:pStyle w:val="Nadpis3"/>
      </w:pPr>
      <w:r w:rsidRPr="004727AA">
        <w:t xml:space="preserve">Výchozí </w:t>
      </w:r>
      <w:r>
        <w:t>cena</w:t>
      </w:r>
      <w:r w:rsidRPr="004727AA">
        <w:t xml:space="preserve"> po přepočtu</w:t>
      </w:r>
    </w:p>
    <w:p w14:paraId="17D408B3" w14:textId="66E7DFC2" w:rsidR="00885F50" w:rsidRPr="00D552CB" w:rsidRDefault="00885F50" w:rsidP="00885F50">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3C5E771F" w14:textId="77777777" w:rsidR="00885F50" w:rsidRPr="004727AA" w:rsidRDefault="00885F50" w:rsidP="00885F50">
      <w:r w:rsidRPr="004727AA">
        <w:t>kde:</w:t>
      </w:r>
    </w:p>
    <w:p w14:paraId="0F0CADAA" w14:textId="77777777" w:rsidR="00885F50" w:rsidRPr="004727AA" w:rsidRDefault="00885F50" w:rsidP="00885F50">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Pr="004727AA">
        <w:tab/>
        <w:t xml:space="preserve">Výchozí </w:t>
      </w:r>
      <w:r>
        <w:t>cena</w:t>
      </w:r>
      <w:r w:rsidRPr="004727AA">
        <w:t xml:space="preserve"> po přepočtu pro </w:t>
      </w:r>
      <w:r>
        <w:t xml:space="preserve">období jízdního řádu </w:t>
      </w:r>
      <w:r w:rsidRPr="005D6C58">
        <w:rPr>
          <w:i/>
          <w:iCs/>
        </w:rPr>
        <w:t>j</w:t>
      </w:r>
    </w:p>
    <w:p w14:paraId="746F1E95" w14:textId="77777777" w:rsidR="00885F50" w:rsidRPr="004727AA" w:rsidRDefault="00885F50" w:rsidP="00885F50">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ab/>
      </w:r>
      <w:r w:rsidRPr="004727AA">
        <w:tab/>
        <w:t xml:space="preserve">Výše Cenotvorné položky </w:t>
      </w:r>
      <w:r w:rsidRPr="004727AA">
        <w:rPr>
          <w:i/>
        </w:rPr>
        <w:t>i</w:t>
      </w:r>
      <w:r w:rsidRPr="004727AA">
        <w:t xml:space="preserve"> ve Výchozím finančním modelu pro </w:t>
      </w:r>
      <w:r>
        <w:t xml:space="preserve">období jízdního řádu </w:t>
      </w:r>
      <w:r w:rsidRPr="005D6C58">
        <w:rPr>
          <w:i/>
          <w:iCs/>
        </w:rPr>
        <w:t>j</w:t>
      </w:r>
    </w:p>
    <w:p w14:paraId="65F53370" w14:textId="77777777" w:rsidR="00885F50" w:rsidRPr="001D1274" w:rsidRDefault="00000000" w:rsidP="00885F50">
      <w:pPr>
        <w:ind w:left="1418" w:hanging="1418"/>
      </w:pPr>
      <m:oMath>
        <m:sSub>
          <m:sSubPr>
            <m:ctrlPr>
              <w:rPr>
                <w:rFonts w:ascii="Cambria Math" w:hAnsi="Cambria Math"/>
                <w:i/>
              </w:rPr>
            </m:ctrlPr>
          </m:sSubPr>
          <m:e>
            <m:r>
              <w:rPr>
                <w:rFonts w:ascii="Cambria Math"/>
              </w:rPr>
              <m:t>Y</m:t>
            </m:r>
          </m:e>
          <m:sub>
            <m:r>
              <w:rPr>
                <w:rFonts w:ascii="Cambria Math"/>
              </w:rPr>
              <m:t>i</m:t>
            </m:r>
            <m:r>
              <w:rPr>
                <w:rFonts w:ascii="Cambria Math"/>
              </w:rPr>
              <m:t>,</m:t>
            </m:r>
            <m:r>
              <w:rPr>
                <w:rFonts w:ascii="Cambria Math"/>
              </w:rPr>
              <m:t>j</m:t>
            </m:r>
          </m:sub>
        </m:sSub>
      </m:oMath>
      <w:r w:rsidR="00885F50" w:rsidRPr="004727AA">
        <w:tab/>
        <w:t xml:space="preserve">Přepočtový koeficient Cenotvorné položky </w:t>
      </w:r>
      <w:r w:rsidR="00885F50" w:rsidRPr="004727AA">
        <w:rPr>
          <w:i/>
        </w:rPr>
        <w:t>i</w:t>
      </w:r>
      <w:r w:rsidR="00885F50" w:rsidRPr="004727AA">
        <w:t xml:space="preserve"> pro </w:t>
      </w:r>
      <w:r w:rsidR="00885F50">
        <w:t xml:space="preserve">období jízdního řádu </w:t>
      </w:r>
      <w:r w:rsidR="00885F50" w:rsidRPr="005D6C58">
        <w:rPr>
          <w:i/>
          <w:iCs/>
        </w:rPr>
        <w:t>j</w:t>
      </w:r>
    </w:p>
    <w:p w14:paraId="747A0E9D" w14:textId="77777777" w:rsidR="00B368CE" w:rsidRPr="004727AA" w:rsidRDefault="00B368CE" w:rsidP="00B368CE">
      <w:pPr>
        <w:pStyle w:val="Nadpis2"/>
      </w:pPr>
      <w:r>
        <w:t>Hodnocení nabídky</w:t>
      </w:r>
    </w:p>
    <w:p w14:paraId="098FA03D" w14:textId="77777777" w:rsidR="00B368CE" w:rsidRPr="004727AA" w:rsidRDefault="00B368CE" w:rsidP="00B368CE">
      <w:r w:rsidRPr="004727AA">
        <w:t>Označení listu: Nabídk</w:t>
      </w:r>
      <w:r>
        <w:t>a</w:t>
      </w:r>
    </w:p>
    <w:p w14:paraId="6602F9BB" w14:textId="77777777" w:rsidR="00B368CE" w:rsidRDefault="00B368CE" w:rsidP="00B368CE">
      <w:r w:rsidRPr="00A73F54">
        <w:t>Nabídky budou hodnoceny podle jejich ekonomické výhodnosti.</w:t>
      </w:r>
      <w:r>
        <w:t xml:space="preserve"> Na tomto listu je proveden výpočet hodnot pro d</w:t>
      </w:r>
      <w:r w:rsidRPr="00DF0B84">
        <w:t>ílčí kritéri</w:t>
      </w:r>
      <w:r>
        <w:t>a</w:t>
      </w:r>
      <w:r w:rsidRPr="00DF0B84">
        <w:t xml:space="preserve"> hodnocení</w:t>
      </w:r>
      <w:r>
        <w:t>.</w:t>
      </w:r>
    </w:p>
    <w:p w14:paraId="35201393" w14:textId="77777777" w:rsidR="00C642ED" w:rsidRDefault="00B368CE" w:rsidP="0041407D">
      <w:pPr>
        <w:spacing w:after="120"/>
      </w:pPr>
      <w:r>
        <w:rPr>
          <w:b/>
          <w:bCs/>
        </w:rPr>
        <w:t>Vážená průměrná n</w:t>
      </w:r>
      <w:r w:rsidRPr="00110F35">
        <w:rPr>
          <w:b/>
          <w:bCs/>
        </w:rPr>
        <w:t>abídková cena</w:t>
      </w:r>
      <w:r w:rsidRPr="004727AA">
        <w:t xml:space="preserve"> [Kč/vlkm] (v buňce B</w:t>
      </w:r>
      <w:r w:rsidR="00C642ED">
        <w:t>5</w:t>
      </w:r>
      <w:r w:rsidRPr="004727AA">
        <w:t xml:space="preserve">) je spočtena jako vážený průměr </w:t>
      </w:r>
      <w:r w:rsidR="00C642ED">
        <w:t>dvou</w:t>
      </w:r>
      <w:r>
        <w:t xml:space="preserve"> níže uvedených </w:t>
      </w:r>
      <w:r w:rsidRPr="004727AA">
        <w:t>položek</w:t>
      </w:r>
      <w:r>
        <w:t xml:space="preserve">, přičemž váhy </w:t>
      </w:r>
      <w:r w:rsidRPr="004727AA">
        <w:t xml:space="preserve">položek pro výpočet Nabídkové ceny </w:t>
      </w:r>
      <w:r>
        <w:t xml:space="preserve">stanovuje Objednatel </w:t>
      </w:r>
      <w:r>
        <w:br/>
      </w:r>
      <w:r w:rsidRPr="004727AA">
        <w:t>(v buňkách C3:C</w:t>
      </w:r>
      <w:r w:rsidR="00C642ED">
        <w:t>4</w:t>
      </w:r>
      <w:r w:rsidRPr="004727AA">
        <w:t>).</w:t>
      </w:r>
      <w:r>
        <w:t xml:space="preserve"> </w:t>
      </w:r>
    </w:p>
    <w:p w14:paraId="204CE7CC" w14:textId="46F1A8ED" w:rsidR="00B368CE" w:rsidRDefault="00B368CE" w:rsidP="008812D1">
      <w:pPr>
        <w:pStyle w:val="Odstavecseseznamem"/>
        <w:numPr>
          <w:ilvl w:val="0"/>
          <w:numId w:val="23"/>
        </w:numPr>
      </w:pPr>
      <w:r w:rsidRPr="004727AA">
        <w:t xml:space="preserve">Výchozí jednotková </w:t>
      </w:r>
      <w:r>
        <w:t>cena</w:t>
      </w:r>
      <w:r w:rsidRPr="004727AA">
        <w:t xml:space="preserve"> [Kč/vlkm] –</w:t>
      </w:r>
      <w:r w:rsidR="00C642ED">
        <w:t xml:space="preserve"> </w:t>
      </w:r>
      <w:r w:rsidR="00F80FCB">
        <w:t xml:space="preserve">Průměr z celou Dobu plnění </w:t>
      </w:r>
      <w:r w:rsidRPr="004727AA">
        <w:t>(v buň</w:t>
      </w:r>
      <w:r>
        <w:t>ce</w:t>
      </w:r>
      <w:r w:rsidRPr="004727AA">
        <w:t xml:space="preserve"> </w:t>
      </w:r>
      <w:r>
        <w:t>B</w:t>
      </w:r>
      <w:r w:rsidRPr="004727AA">
        <w:t>3)</w:t>
      </w:r>
    </w:p>
    <w:p w14:paraId="41652F76" w14:textId="14C08B11" w:rsidR="00B368CE" w:rsidRPr="004727AA" w:rsidRDefault="00B368CE" w:rsidP="008812D1">
      <w:pPr>
        <w:pStyle w:val="Odstavecseseznamem"/>
        <w:numPr>
          <w:ilvl w:val="0"/>
          <w:numId w:val="5"/>
        </w:numPr>
      </w:pPr>
      <w:r w:rsidRPr="004727AA">
        <w:t xml:space="preserve">Výchozí jednotková </w:t>
      </w:r>
      <w:r>
        <w:t>cena</w:t>
      </w:r>
      <w:r w:rsidRPr="004727AA">
        <w:t xml:space="preserve"> [Kč/vlkm] – Průměr </w:t>
      </w:r>
      <w:r>
        <w:t xml:space="preserve">za </w:t>
      </w:r>
      <w:r w:rsidR="00F80FCB">
        <w:t>celou Dobu plnění</w:t>
      </w:r>
      <w:r>
        <w:t xml:space="preserve"> </w:t>
      </w:r>
      <w:r w:rsidRPr="004727AA">
        <w:t>(v buň</w:t>
      </w:r>
      <w:r>
        <w:t>ce</w:t>
      </w:r>
      <w:r w:rsidRPr="004727AA">
        <w:t xml:space="preserve"> </w:t>
      </w:r>
      <w:r>
        <w:t>B4</w:t>
      </w:r>
      <w:r w:rsidRPr="004727AA">
        <w:t>)</w:t>
      </w:r>
    </w:p>
    <w:p w14:paraId="0D45AB7E" w14:textId="77777777" w:rsidR="00B368CE" w:rsidRPr="00867B31" w:rsidRDefault="00B368CE" w:rsidP="00B368CE">
      <w:pPr>
        <w:pStyle w:val="Nadpis3"/>
      </w:pPr>
      <w:r w:rsidRPr="004727AA">
        <w:lastRenderedPageBreak/>
        <w:t xml:space="preserve">Výchozí jednotková </w:t>
      </w:r>
      <w:r>
        <w:t>cena</w:t>
      </w:r>
      <w:r w:rsidRPr="004727AA">
        <w:t xml:space="preserve"> – Průměr </w:t>
      </w:r>
    </w:p>
    <w:p w14:paraId="44D0B4A0" w14:textId="168EA6C3" w:rsidR="00B368CE" w:rsidRPr="0035719F" w:rsidRDefault="00000000" w:rsidP="00B368CE">
      <m:oMathPara>
        <m:oMathParaPr>
          <m:jc m:val="left"/>
        </m:oMathParaPr>
        <m:oMath>
          <m:sSub>
            <m:sSubPr>
              <m:ctrlPr>
                <w:rPr>
                  <w:rFonts w:ascii="Cambria Math" w:hAnsi="Cambria Math"/>
                </w:rPr>
              </m:ctrlPr>
            </m:sSubPr>
            <m:e>
              <m:r>
                <w:rPr>
                  <w:rFonts w:ascii="Cambria Math" w:hAnsi="Cambria Math"/>
                </w:rPr>
                <m:t>JCV</m:t>
              </m:r>
            </m:e>
            <m:sub>
              <m:d>
                <m:dPr>
                  <m:begChr m:val="〈"/>
                  <m:endChr m:val="〉"/>
                  <m:ctrlPr>
                    <w:rPr>
                      <w:rFonts w:ascii="Cambria Math" w:hAnsi="Cambria Math"/>
                      <w:i/>
                    </w:rPr>
                  </m:ctrlPr>
                </m:dPr>
                <m:e>
                  <m:r>
                    <w:rPr>
                      <w:rFonts w:ascii="Cambria Math" w:hAnsi="Cambria Math"/>
                    </w:rPr>
                    <m:t>1;15</m:t>
                  </m:r>
                </m:e>
              </m:d>
            </m:sub>
          </m:sSub>
          <m:r>
            <m:rPr>
              <m:sty m:val="p"/>
            </m:rPr>
            <w:rPr>
              <w:rFonts w:ascii="Cambria Math" w:hAnsi="Cambria Math"/>
            </w:rPr>
            <m:t>=</m:t>
          </m:r>
          <m:f>
            <m:fPr>
              <m:ctrlPr>
                <w:rPr>
                  <w:rFonts w:ascii="Cambria Math" w:hAnsi="Cambria Math"/>
                </w:rPr>
              </m:ctrlPr>
            </m:fPr>
            <m:num>
              <m:nary>
                <m:naryPr>
                  <m:chr m:val="∑"/>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j</m:t>
                  </m:r>
                  <m:r>
                    <m:rPr>
                      <m:sty m:val="p"/>
                    </m:rPr>
                    <w:rPr>
                      <w:rFonts w:ascii="Cambria Math" w:hAnsi="Cambria Math"/>
                    </w:rPr>
                    <m:t>=15</m:t>
                  </m:r>
                </m:sup>
                <m:e>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V</m:t>
                          </m:r>
                        </m:e>
                        <m:sub>
                          <m:r>
                            <w:rPr>
                              <w:rFonts w:ascii="Cambria Math" w:hAnsi="Cambria Math"/>
                            </w:rPr>
                            <m:t>j</m:t>
                          </m:r>
                        </m:sub>
                      </m:sSub>
                    </m:e>
                  </m:d>
                </m:e>
              </m:nary>
            </m:num>
            <m:den>
              <m:nary>
                <m:naryPr>
                  <m:chr m:val="∑"/>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j</m:t>
                  </m:r>
                  <m:r>
                    <m:rPr>
                      <m:sty m:val="p"/>
                    </m:rPr>
                    <w:rPr>
                      <w:rFonts w:ascii="Cambria Math" w:hAnsi="Cambria Math"/>
                    </w:rPr>
                    <m:t>=15</m:t>
                  </m:r>
                </m:sup>
                <m:e>
                  <m:d>
                    <m:dPr>
                      <m:begChr m:val="["/>
                      <m:endChr m:val="]"/>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V</m:t>
                          </m:r>
                        </m:e>
                        <m:sub>
                          <m:r>
                            <w:rPr>
                              <w:rFonts w:ascii="Cambria Math" w:hAnsi="Cambria Math"/>
                            </w:rPr>
                            <m:t>j</m:t>
                          </m:r>
                        </m:sub>
                      </m:sSub>
                    </m:e>
                  </m:d>
                </m:e>
              </m:nary>
            </m:den>
          </m:f>
        </m:oMath>
      </m:oMathPara>
    </w:p>
    <w:p w14:paraId="15AE2C47" w14:textId="77777777" w:rsidR="00B368CE" w:rsidRDefault="00B368CE" w:rsidP="00B368CE">
      <w:r>
        <w:t>kde:</w:t>
      </w:r>
    </w:p>
    <w:p w14:paraId="55E56493" w14:textId="2919695B" w:rsidR="00B368CE" w:rsidRDefault="00B368CE" w:rsidP="00B368CE">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1;15</m:t>
                </m:r>
              </m:e>
            </m:d>
          </m:sub>
        </m:sSub>
      </m:oMath>
      <w:r w:rsidRPr="004727AA">
        <w:tab/>
        <w:t xml:space="preserve">Výchozí jednotková </w:t>
      </w:r>
      <w:r>
        <w:t>cena</w:t>
      </w:r>
      <w:r w:rsidRPr="004727AA">
        <w:t xml:space="preserve"> </w:t>
      </w:r>
      <w:r>
        <w:t xml:space="preserve">– Průměr za </w:t>
      </w:r>
      <w:r w:rsidR="0035719F">
        <w:t>Dobu plnění</w:t>
      </w:r>
    </w:p>
    <w:p w14:paraId="10616BCC" w14:textId="77777777" w:rsidR="00B368CE" w:rsidRPr="004727AA" w:rsidRDefault="00B368CE" w:rsidP="00B368C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w:t>
      </w:r>
      <w:r>
        <w:t xml:space="preserve">období jízdního řádu </w:t>
      </w:r>
      <w:r w:rsidRPr="005D6C58">
        <w:rPr>
          <w:i/>
          <w:iCs/>
        </w:rPr>
        <w:t>j</w:t>
      </w:r>
      <w:r>
        <w:t xml:space="preserve"> </w:t>
      </w:r>
    </w:p>
    <w:p w14:paraId="047122CA" w14:textId="77777777" w:rsidR="00B368CE" w:rsidRPr="004727AA" w:rsidRDefault="00B368CE" w:rsidP="00B368C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Pr="004727AA">
        <w:t xml:space="preserve">pro </w:t>
      </w:r>
      <w:r>
        <w:t xml:space="preserve">období jízdního řádu </w:t>
      </w:r>
      <w:r w:rsidRPr="005D6C58">
        <w:rPr>
          <w:i/>
          <w:iCs/>
        </w:rPr>
        <w:t>j</w:t>
      </w:r>
    </w:p>
    <w:p w14:paraId="03506346" w14:textId="77777777" w:rsidR="00B368CE" w:rsidRPr="001573A3" w:rsidRDefault="00B368CE" w:rsidP="00B368CE">
      <w:pPr>
        <w:pStyle w:val="Nadpis3"/>
      </w:pPr>
      <w:r w:rsidRPr="001573A3">
        <w:t>Výchozí jednotková cena po přepočtu</w:t>
      </w:r>
      <w:r>
        <w:t xml:space="preserve"> </w:t>
      </w:r>
      <w:r w:rsidRPr="001573A3">
        <w:t xml:space="preserve">– Průměr </w:t>
      </w:r>
    </w:p>
    <w:p w14:paraId="3DFD1746" w14:textId="48D6ED71" w:rsidR="00B368CE" w:rsidRPr="002B7945" w:rsidRDefault="00000000" w:rsidP="00B368CE">
      <m:oMathPara>
        <m:oMathParaPr>
          <m:jc m:val="left"/>
        </m:oMathParaPr>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m:t>
                  </m:r>
                  <m:r>
                    <w:rPr>
                      <w:rFonts w:ascii="Cambria Math"/>
                    </w:rPr>
                    <m:t>=1</m:t>
                  </m:r>
                </m:sub>
                <m:sup>
                  <m:r>
                    <w:rPr>
                      <w:rFonts w:ascii="Cambria Math"/>
                    </w:rPr>
                    <m:t>j</m:t>
                  </m:r>
                  <m:r>
                    <w:rPr>
                      <w:rFonts w:ascii="Cambria Math"/>
                    </w:rPr>
                    <m:t>=15</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m:t>
                  </m:r>
                  <m:r>
                    <w:rPr>
                      <w:rFonts w:ascii="Cambria Math"/>
                    </w:rPr>
                    <m:t>=1</m:t>
                  </m:r>
                </m:sub>
                <m:sup>
                  <m:r>
                    <w:rPr>
                      <w:rFonts w:ascii="Cambria Math"/>
                    </w:rPr>
                    <m:t>j</m:t>
                  </m:r>
                  <m:r>
                    <w:rPr>
                      <w:rFonts w:ascii="Cambria Math"/>
                    </w:rPr>
                    <m:t>=15</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31729DAB" w14:textId="77777777" w:rsidR="00B368CE" w:rsidRDefault="00B368CE" w:rsidP="00B368CE">
      <w:r>
        <w:t>kde:</w:t>
      </w:r>
    </w:p>
    <w:p w14:paraId="15176D4F" w14:textId="6BB878F4" w:rsidR="00B368CE"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oMath>
      <w:r w:rsidR="00B368CE">
        <w:tab/>
      </w:r>
      <w:r w:rsidR="00B368CE" w:rsidRPr="001573A3">
        <w:t xml:space="preserve">Výchozí jednotková cena po </w:t>
      </w:r>
      <w:r w:rsidR="00B368CE">
        <w:t>přepočtu</w:t>
      </w:r>
      <w:r w:rsidR="00B368CE" w:rsidRPr="001573A3">
        <w:t xml:space="preserve"> – Průměr</w:t>
      </w:r>
      <w:r w:rsidR="00B368CE">
        <w:t xml:space="preserve"> za </w:t>
      </w:r>
      <w:r w:rsidR="002B7945">
        <w:t>Dobu plnění</w:t>
      </w:r>
    </w:p>
    <w:p w14:paraId="4706739F" w14:textId="77777777" w:rsidR="00B368CE" w:rsidRPr="004727AA" w:rsidRDefault="00B368CE" w:rsidP="00B368C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Pr="004727AA">
        <w:tab/>
        <w:t xml:space="preserve">Výchozí </w:t>
      </w:r>
      <w:r>
        <w:t>cena</w:t>
      </w:r>
      <w:r w:rsidRPr="004727AA">
        <w:t xml:space="preserve"> po </w:t>
      </w:r>
      <w:r>
        <w:t>přepočtu</w:t>
      </w:r>
      <w:r w:rsidRPr="004727AA">
        <w:t xml:space="preserve"> pro </w:t>
      </w:r>
      <w:r>
        <w:t xml:space="preserve">období jízdního řádu </w:t>
      </w:r>
      <w:r w:rsidRPr="005D6C58">
        <w:rPr>
          <w:i/>
          <w:iCs/>
        </w:rPr>
        <w:t>j</w:t>
      </w:r>
    </w:p>
    <w:p w14:paraId="5D8E6FCE" w14:textId="77777777" w:rsidR="00B368CE" w:rsidRPr="004727AA" w:rsidRDefault="00B368CE" w:rsidP="00B368C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Pr="004727AA">
        <w:t xml:space="preserve">pro </w:t>
      </w:r>
      <w:r>
        <w:t xml:space="preserve">období jízdního řádu </w:t>
      </w:r>
      <w:r w:rsidRPr="005D6C58">
        <w:rPr>
          <w:i/>
          <w:iCs/>
        </w:rPr>
        <w:t>j</w:t>
      </w:r>
    </w:p>
    <w:p w14:paraId="3C6411E5" w14:textId="77777777" w:rsidR="00B368CE" w:rsidRPr="004727AA" w:rsidRDefault="00B368CE" w:rsidP="00B368CE">
      <w:pPr>
        <w:pStyle w:val="Nadpis3"/>
      </w:pPr>
      <w:r w:rsidRPr="004727AA">
        <w:t>Nabídková cena</w:t>
      </w:r>
    </w:p>
    <w:p w14:paraId="660F52C9" w14:textId="7EB5DA51" w:rsidR="00B368CE" w:rsidRPr="002569F9" w:rsidRDefault="00B368CE" w:rsidP="00B368CE">
      <w:pPr>
        <w:rPr>
          <w:b/>
        </w:rPr>
      </w:pPr>
      <m:oMathPara>
        <m:oMathParaPr>
          <m:jc m:val="left"/>
        </m:oMathParaPr>
        <m:oMath>
          <m:r>
            <w:rPr>
              <w:rFonts w:ascii="Cambria Math"/>
            </w:rPr>
            <m:t>C=</m:t>
          </m:r>
          <m:sSub>
            <m:sSubPr>
              <m:ctrlPr>
                <w:rPr>
                  <w:rFonts w:ascii="Cambria Math" w:hAnsi="Cambria Math"/>
                  <w:i/>
                </w:rPr>
              </m:ctrlPr>
            </m:sSubPr>
            <m:e>
              <m:r>
                <w:rPr>
                  <w:rFonts w:ascii="Cambria Math"/>
                </w:rPr>
                <m:t>JCV</m:t>
              </m:r>
            </m:e>
            <m:sub>
              <m:d>
                <m:dPr>
                  <m:begChr m:val="〈"/>
                  <m:endChr m:val="〉"/>
                  <m:ctrlPr>
                    <w:rPr>
                      <w:rFonts w:ascii="Cambria Math" w:hAnsi="Cambria Math"/>
                      <w:i/>
                    </w:rPr>
                  </m:ctrlPr>
                </m:dPr>
                <m:e>
                  <m:r>
                    <w:rPr>
                      <w:rFonts w:ascii="Cambria Math" w:hAnsi="Cambria Math"/>
                    </w:rPr>
                    <m:t>1;15</m:t>
                  </m:r>
                </m:e>
              </m:d>
            </m:sub>
          </m:sSub>
          <m:r>
            <w:rPr>
              <w:rFonts w:ascii="Cambria Math" w:hAnsi="Cambria Math"/>
            </w:rPr>
            <m:t>∙</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1;15</m:t>
                  </m:r>
                </m:e>
              </m:d>
            </m:sub>
          </m:sSub>
          <m:r>
            <w:rPr>
              <w:rFonts w:ascii="Cambria Math"/>
            </w:rPr>
            <m:t>+</m:t>
          </m:r>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r>
            <w:rPr>
              <w:rFonts w:ascii="Cambria Math" w:hAnsi="Cambria Math"/>
            </w:rPr>
            <m:t>∙</m:t>
          </m:r>
          <m:sSubSup>
            <m:sSubSupPr>
              <m:ctrlPr>
                <w:rPr>
                  <w:rFonts w:ascii="Cambria Math" w:hAnsi="Cambria Math"/>
                  <w:i/>
                </w:rPr>
              </m:ctrlPr>
            </m:sSubSupPr>
            <m:e>
              <m:r>
                <w:rPr>
                  <w:rFonts w:ascii="Cambria Math"/>
                </w:rPr>
                <m:t>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oMath>
      </m:oMathPara>
    </w:p>
    <w:p w14:paraId="74E7C5A1" w14:textId="77777777" w:rsidR="00B368CE" w:rsidRPr="004727AA" w:rsidRDefault="00B368CE" w:rsidP="00B368CE">
      <w:r w:rsidRPr="004727AA">
        <w:t>kde:</w:t>
      </w:r>
    </w:p>
    <w:p w14:paraId="7A959ECE" w14:textId="3812DFDE" w:rsidR="00B368CE" w:rsidRDefault="00B368CE" w:rsidP="00B368CE">
      <m:oMath>
        <m:r>
          <w:rPr>
            <w:rFonts w:ascii="Cambria Math"/>
          </w:rPr>
          <m:t>C</m:t>
        </m:r>
      </m:oMath>
      <w:r w:rsidRPr="004727AA">
        <w:tab/>
      </w:r>
      <w:r w:rsidRPr="004727AA">
        <w:tab/>
      </w:r>
      <w:r w:rsidR="0051103B" w:rsidRPr="0051103B">
        <w:t>Vážená průměrná nabídková cena</w:t>
      </w:r>
    </w:p>
    <w:p w14:paraId="58FA45A3" w14:textId="7B0F1AD7" w:rsidR="00B368CE" w:rsidRDefault="00B368CE" w:rsidP="00B368CE">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1;15</m:t>
                </m:r>
              </m:e>
            </m:d>
          </m:sub>
        </m:sSub>
      </m:oMath>
      <w:r w:rsidRPr="004727AA">
        <w:tab/>
        <w:t xml:space="preserve">Výchozí jednotková </w:t>
      </w:r>
      <w:r>
        <w:t>cena</w:t>
      </w:r>
      <w:r w:rsidRPr="004727AA">
        <w:t xml:space="preserve"> </w:t>
      </w:r>
      <w:r>
        <w:t xml:space="preserve">– Průměr za </w:t>
      </w:r>
      <w:r w:rsidR="00202664">
        <w:t>Dobu plnění</w:t>
      </w:r>
    </w:p>
    <w:p w14:paraId="1DF952B9" w14:textId="2A20CA57" w:rsidR="00B368CE"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oMath>
      <w:r w:rsidR="00B368CE">
        <w:tab/>
      </w:r>
      <w:r w:rsidR="00B368CE" w:rsidRPr="001573A3">
        <w:t xml:space="preserve">Výchozí jednotková cena po </w:t>
      </w:r>
      <w:r w:rsidR="00B368CE">
        <w:t>přepočtu</w:t>
      </w:r>
      <w:r w:rsidR="00B368CE" w:rsidRPr="001573A3">
        <w:t xml:space="preserve"> – Průměr</w:t>
      </w:r>
      <w:r w:rsidR="00B368CE">
        <w:t xml:space="preserve"> za </w:t>
      </w:r>
      <w:r w:rsidR="00202664">
        <w:t>Dobu plnění</w:t>
      </w:r>
    </w:p>
    <w:p w14:paraId="4500BD04" w14:textId="120546FC" w:rsidR="00B368CE" w:rsidRPr="004727AA" w:rsidRDefault="00000000" w:rsidP="00B368CE">
      <m:oMath>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1;15</m:t>
                </m:r>
              </m:e>
            </m:d>
          </m:sub>
        </m:sSub>
      </m:oMath>
      <w:r w:rsidR="00B368CE" w:rsidRPr="004727AA">
        <w:tab/>
      </w:r>
      <w:r w:rsidR="00B368CE" w:rsidRPr="004727AA">
        <w:tab/>
        <w:t xml:space="preserve">Váha položky </w:t>
      </w:r>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1;15</m:t>
                </m:r>
              </m:e>
            </m:d>
          </m:sub>
        </m:sSub>
      </m:oMath>
      <w:r w:rsidR="00B368CE" w:rsidRPr="004727AA">
        <w:tab/>
      </w:r>
    </w:p>
    <w:p w14:paraId="2B9A35D4" w14:textId="341EB417" w:rsidR="00B368CE" w:rsidRDefault="00000000" w:rsidP="00B368CE">
      <m:oMath>
        <m:sSubSup>
          <m:sSubSupPr>
            <m:ctrlPr>
              <w:rPr>
                <w:rFonts w:ascii="Cambria Math" w:hAnsi="Cambria Math"/>
                <w:i/>
              </w:rPr>
            </m:ctrlPr>
          </m:sSubSupPr>
          <m:e>
            <m:r>
              <w:rPr>
                <w:rFonts w:ascii="Cambria Math"/>
              </w:rPr>
              <m:t>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oMath>
      <w:r w:rsidR="00B368CE">
        <w:tab/>
        <w:t xml:space="preserve">Váha položky </w:t>
      </w:r>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1;15</m:t>
                </m:r>
              </m:e>
            </m:d>
          </m:sub>
          <m:sup>
            <m:r>
              <w:rPr>
                <w:rFonts w:ascii="Cambria Math"/>
              </w:rPr>
              <m:t>Prepocet</m:t>
            </m:r>
          </m:sup>
        </m:sSubSup>
      </m:oMath>
    </w:p>
    <w:p w14:paraId="1AB5AD18" w14:textId="62547AA5" w:rsidR="00936F4A" w:rsidRPr="004727AA" w:rsidRDefault="00936F4A" w:rsidP="00936F4A">
      <w:pPr>
        <w:pStyle w:val="Nadpis1"/>
      </w:pPr>
      <w:bookmarkStart w:id="9" w:name="_Ref67730255"/>
      <w:r w:rsidRPr="004727AA">
        <w:t xml:space="preserve">Aktualizovaná </w:t>
      </w:r>
      <w:r w:rsidR="00900A27">
        <w:t>cena</w:t>
      </w:r>
      <w:bookmarkEnd w:id="9"/>
    </w:p>
    <w:p w14:paraId="411D4D4E" w14:textId="17CFD1F0" w:rsidR="00EE198E" w:rsidRPr="004727AA" w:rsidRDefault="00EE198E" w:rsidP="00EE198E">
      <w:pPr>
        <w:pStyle w:val="Nadpis2"/>
      </w:pPr>
      <w:bookmarkStart w:id="10" w:name="_Ref516763391"/>
      <w:r w:rsidRPr="004727AA">
        <w:t>Index</w:t>
      </w:r>
      <w:r w:rsidR="0089298F" w:rsidRPr="004727AA">
        <w:t>ace Výchozího finančního modelu</w:t>
      </w:r>
      <w:bookmarkEnd w:id="10"/>
    </w:p>
    <w:p w14:paraId="0E8D533B" w14:textId="4AE4CB60" w:rsidR="00EE198E" w:rsidRPr="004727AA" w:rsidRDefault="008B49EE" w:rsidP="00EE198E">
      <w:r w:rsidRPr="004727AA">
        <w:t>Označení listu: Index</w:t>
      </w:r>
    </w:p>
    <w:p w14:paraId="73A1E362" w14:textId="25AE8791"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Indexy přiřazeny ke konkrétním Cenotvorným položkám.</w:t>
      </w:r>
    </w:p>
    <w:p w14:paraId="4395785A" w14:textId="14EB703E" w:rsidR="001466D1" w:rsidRDefault="00FE2707" w:rsidP="001466D1">
      <w:pPr>
        <w:pStyle w:val="Nadpis3"/>
      </w:pPr>
      <w:r>
        <w:lastRenderedPageBreak/>
        <w:t>Definice a z</w:t>
      </w:r>
      <w:r w:rsidR="001466D1">
        <w:t>adání Indexů</w:t>
      </w:r>
    </w:p>
    <w:p w14:paraId="5810B154" w14:textId="2A58017D" w:rsidR="008B49EE" w:rsidRPr="004727AA" w:rsidRDefault="008B49EE" w:rsidP="00EE198E">
      <w:r w:rsidRPr="004727AA">
        <w:t>Do oranžově vyznačených buněk (v oblasti E3:</w:t>
      </w:r>
      <w:r w:rsidR="00AB322D">
        <w:t>Y</w:t>
      </w:r>
      <w:r w:rsidR="002A59CA">
        <w:t>27</w:t>
      </w:r>
      <w:r w:rsidRPr="004727AA">
        <w:t xml:space="preserve">)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 xml:space="preserve">Nejpozději ke dni 30. </w:t>
      </w:r>
      <w:r w:rsidR="00480315">
        <w:t>9</w:t>
      </w:r>
      <w:r w:rsidR="0071190D" w:rsidRPr="004727AA">
        <w:t>.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pro který je 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0949E05B" w:rsidR="00E7311B" w:rsidRPr="004727AA" w:rsidRDefault="00822041" w:rsidP="00EE198E">
      <w:r>
        <w:t>V</w:t>
      </w:r>
      <w:r w:rsidR="003A4563">
        <w:t> </w:t>
      </w:r>
      <w:r>
        <w:t>prázdn</w:t>
      </w:r>
      <w:r w:rsidR="003A4563">
        <w:t>ém Finančním modelu</w:t>
      </w:r>
      <w:r w:rsidR="00E7311B" w:rsidRPr="004727AA">
        <w:t xml:space="preserve"> </w:t>
      </w:r>
      <w:r w:rsidR="00C24CE5">
        <w:t>mohou být</w:t>
      </w:r>
      <w:r w:rsidR="00E7311B" w:rsidRPr="004727AA">
        <w:t xml:space="preserve"> na tomto listu Objednatelem vyplněny výchozí údaje Indexů pro cenovou úroveň 20</w:t>
      </w:r>
      <w:r w:rsidR="00C175E3">
        <w:t>25</w:t>
      </w:r>
      <w:r w:rsidR="00E7311B" w:rsidRPr="004727AA">
        <w:t xml:space="preserve"> (v buňkách E3:E</w:t>
      </w:r>
      <w:r w:rsidR="007C7083">
        <w:t>27</w:t>
      </w:r>
      <w:r w:rsidR="00E7311B" w:rsidRPr="004727AA">
        <w:t>) v období 20</w:t>
      </w:r>
      <w:r w:rsidR="00153BD0">
        <w:t>25</w:t>
      </w:r>
      <w:r w:rsidR="00E7311B" w:rsidRPr="004727AA">
        <w:t>/</w:t>
      </w:r>
      <w:r w:rsidR="00153BD0">
        <w:t>26</w:t>
      </w:r>
      <w:r w:rsidR="00E7311B" w:rsidRPr="004727AA">
        <w:t xml:space="preserve">, které slouží jako srovnávací hladina pro výpočet valorizace nadcházejících období. Období </w:t>
      </w:r>
      <w:r w:rsidR="00EE7EB2">
        <w:t>20</w:t>
      </w:r>
      <w:r w:rsidR="000239AB">
        <w:t>26</w:t>
      </w:r>
      <w:r w:rsidR="00EE7EB2">
        <w:t>/</w:t>
      </w:r>
      <w:r w:rsidR="000239AB">
        <w:t>27</w:t>
      </w:r>
      <w:r w:rsidR="00EE7EB2">
        <w:t xml:space="preserve"> </w:t>
      </w:r>
      <w:r w:rsidR="002105A8">
        <w:t>až 203</w:t>
      </w:r>
      <w:r w:rsidR="004F2617">
        <w:t xml:space="preserve">0/31 </w:t>
      </w:r>
      <w:r w:rsidR="00E7311B" w:rsidRPr="004727AA">
        <w:t>ne</w:t>
      </w:r>
      <w:r w:rsidR="0072238B">
        <w:t>ní</w:t>
      </w:r>
      <w:r w:rsidR="00E7311B" w:rsidRPr="004727AA">
        <w:t xml:space="preserve"> prakticky využit</w:t>
      </w:r>
      <w:r w:rsidR="0072238B">
        <w:t>o</w:t>
      </w:r>
      <w:r w:rsidR="00E7311B" w:rsidRPr="004727AA">
        <w:t xml:space="preserve"> ve výpočtech Finančního modelu, v tabulce j</w:t>
      </w:r>
      <w:r w:rsidR="0072238B">
        <w:t>e</w:t>
      </w:r>
      <w:r w:rsidR="00E7311B" w:rsidRPr="004727AA">
        <w:t xml:space="preserve"> však uveden</w:t>
      </w:r>
      <w:r w:rsidR="0072238B">
        <w:t>o</w:t>
      </w:r>
      <w:r w:rsidR="00E7311B" w:rsidRPr="004727AA">
        <w:t xml:space="preserve"> pro úplnost časové řady Indexů.</w:t>
      </w:r>
    </w:p>
    <w:p w14:paraId="2A3FB327" w14:textId="67684A10" w:rsidR="001006D9" w:rsidRDefault="00312B1E" w:rsidP="00E74B5D">
      <w:r>
        <w:t>P</w:t>
      </w:r>
      <w:r w:rsidR="00E7311B" w:rsidRPr="004727AA">
        <w:t xml:space="preserve">řiřazení Indexů k Cenotvorným položkám </w:t>
      </w:r>
      <w:r>
        <w:t>je zaneseno</w:t>
      </w:r>
      <w:r w:rsidR="00E7311B" w:rsidRPr="004727AA">
        <w:t xml:space="preserve"> v příslušném řádku Cenotvorné položky </w:t>
      </w:r>
      <w:r>
        <w:br/>
      </w:r>
      <w:r w:rsidR="00E7311B" w:rsidRPr="004727AA">
        <w:t xml:space="preserve">(v buňkách </w:t>
      </w:r>
      <w:r w:rsidR="002B0C41">
        <w:t>Z</w:t>
      </w:r>
      <w:r w:rsidR="00E7311B" w:rsidRPr="004727AA">
        <w:t>3:</w:t>
      </w:r>
      <w:r w:rsidR="002B0C41">
        <w:t>Z2</w:t>
      </w:r>
      <w:r w:rsidR="00CB09A7">
        <w:t>7</w:t>
      </w:r>
      <w:r w:rsidR="00E7311B" w:rsidRPr="004727AA">
        <w:t xml:space="preserve">). Vybrané cenotvorné položky nebudou v Době </w:t>
      </w:r>
      <w:r w:rsidR="006D3A70" w:rsidRPr="004727AA">
        <w:t>p</w:t>
      </w:r>
      <w:r w:rsidR="00E7311B" w:rsidRPr="004727AA">
        <w:t xml:space="preserve">lnění </w:t>
      </w:r>
      <w:r w:rsidR="0071190D" w:rsidRPr="004727AA">
        <w:t>valorizovány pomocí Indexů</w:t>
      </w:r>
      <w:r w:rsidR="00E7311B" w:rsidRPr="004727AA">
        <w:t xml:space="preserve"> (označeno „Bez indexace“</w:t>
      </w:r>
      <w:r w:rsidR="0071190D" w:rsidRPr="004727AA">
        <w:t>).</w:t>
      </w:r>
      <w:r w:rsidR="000328C2">
        <w:t xml:space="preserve"> </w:t>
      </w:r>
      <w:r w:rsidR="00DE1412" w:rsidRPr="00DE1412">
        <w:t xml:space="preserve">V případě změny definice Indexu na straně statistického zdroje během trvání Smlouvy se smluvní strany dohodnou na nahrazení jiným </w:t>
      </w:r>
      <w:r w:rsidR="00BC5E54">
        <w:t xml:space="preserve">obdobným </w:t>
      </w:r>
      <w:r w:rsidR="00DE1412" w:rsidRPr="00DE1412">
        <w:t>Indexem</w:t>
      </w:r>
      <w:r w:rsidR="00BC5E54">
        <w:t>.</w:t>
      </w:r>
    </w:p>
    <w:tbl>
      <w:tblPr>
        <w:tblStyle w:val="Mkatabulky"/>
        <w:tblW w:w="0" w:type="auto"/>
        <w:tblLook w:val="04A0" w:firstRow="1" w:lastRow="0" w:firstColumn="1" w:lastColumn="0" w:noHBand="0" w:noVBand="1"/>
      </w:tblPr>
      <w:tblGrid>
        <w:gridCol w:w="3114"/>
        <w:gridCol w:w="5812"/>
      </w:tblGrid>
      <w:tr w:rsidR="0010266D" w:rsidRPr="004727AA" w14:paraId="73BF6A97" w14:textId="77777777" w:rsidTr="00B2531B">
        <w:tc>
          <w:tcPr>
            <w:tcW w:w="3114" w:type="dxa"/>
          </w:tcPr>
          <w:p w14:paraId="5B97B333" w14:textId="77777777" w:rsidR="0010266D" w:rsidRPr="004727AA" w:rsidRDefault="0010266D" w:rsidP="0010266D">
            <w:r w:rsidRPr="004727AA">
              <w:t>Název Indexu</w:t>
            </w:r>
          </w:p>
        </w:tc>
        <w:tc>
          <w:tcPr>
            <w:tcW w:w="5812" w:type="dxa"/>
          </w:tcPr>
          <w:p w14:paraId="65C28D9B" w14:textId="296B164A" w:rsidR="0010266D" w:rsidRPr="004727AA" w:rsidRDefault="0010266D" w:rsidP="0010266D">
            <w:pPr>
              <w:rPr>
                <w:b/>
              </w:rPr>
            </w:pPr>
            <w:r w:rsidRPr="004727AA">
              <w:rPr>
                <w:b/>
              </w:rPr>
              <w:t xml:space="preserve">Index cen průmyslových výrobců </w:t>
            </w:r>
            <w:r>
              <w:rPr>
                <w:b/>
              </w:rPr>
              <w:t>–</w:t>
            </w:r>
            <w:r w:rsidRPr="004727AA">
              <w:rPr>
                <w:b/>
              </w:rPr>
              <w:t xml:space="preserve"> elektřina D351</w:t>
            </w:r>
          </w:p>
        </w:tc>
      </w:tr>
      <w:tr w:rsidR="0010266D" w:rsidRPr="004727AA" w14:paraId="7A7D9EA0" w14:textId="77777777" w:rsidTr="00B2531B">
        <w:tc>
          <w:tcPr>
            <w:tcW w:w="3114" w:type="dxa"/>
          </w:tcPr>
          <w:p w14:paraId="116929A8" w14:textId="77777777" w:rsidR="0010266D" w:rsidRPr="004727AA" w:rsidRDefault="0010266D" w:rsidP="0010266D">
            <w:r w:rsidRPr="004727AA">
              <w:t>Statistický zdroj</w:t>
            </w:r>
          </w:p>
        </w:tc>
        <w:tc>
          <w:tcPr>
            <w:tcW w:w="5812" w:type="dxa"/>
          </w:tcPr>
          <w:p w14:paraId="7E966355" w14:textId="77777777" w:rsidR="0010266D" w:rsidRPr="004727AA" w:rsidRDefault="0010266D" w:rsidP="0010266D">
            <w:r w:rsidRPr="004727AA">
              <w:t>Český statistický úřad</w:t>
            </w:r>
          </w:p>
          <w:p w14:paraId="1BAAB901" w14:textId="25C3551D" w:rsidR="0010266D" w:rsidRDefault="00827B4D" w:rsidP="0010266D">
            <w:hyperlink r:id="rId9" w:history="1">
              <w:r w:rsidRPr="00341A73">
                <w:rPr>
                  <w:rStyle w:val="Hypertextovodkaz"/>
                  <w:rFonts w:cstheme="minorBidi"/>
                </w:rPr>
                <w:t>https://csu.gov.cz/produkty/ipc_cr</w:t>
              </w:r>
            </w:hyperlink>
          </w:p>
          <w:p w14:paraId="7BAB6CE6" w14:textId="73EF3CAB" w:rsidR="00827B4D" w:rsidRPr="004727AA" w:rsidRDefault="00827B4D" w:rsidP="0010266D"/>
        </w:tc>
      </w:tr>
      <w:tr w:rsidR="0010266D" w:rsidRPr="004727AA" w14:paraId="2635BAF5" w14:textId="77777777" w:rsidTr="00B2531B">
        <w:tc>
          <w:tcPr>
            <w:tcW w:w="3114" w:type="dxa"/>
          </w:tcPr>
          <w:p w14:paraId="403B4FB2" w14:textId="77777777" w:rsidR="0010266D" w:rsidRPr="004727AA" w:rsidRDefault="0010266D" w:rsidP="0010266D">
            <w:r w:rsidRPr="004727AA">
              <w:t>Přesný popis</w:t>
            </w:r>
          </w:p>
        </w:tc>
        <w:tc>
          <w:tcPr>
            <w:tcW w:w="5812" w:type="dxa"/>
          </w:tcPr>
          <w:p w14:paraId="1EBB6677" w14:textId="77777777" w:rsidR="0010266D" w:rsidRPr="004727AA" w:rsidRDefault="0010266D" w:rsidP="0010266D">
            <w:r w:rsidRPr="004727AA">
              <w:t>Indexy cen průmyslových výrobců podle Klasifikace produkce Bazický index (průměr roku 2015 = 100)</w:t>
            </w:r>
          </w:p>
          <w:p w14:paraId="1656AED6" w14:textId="77777777" w:rsidR="0010266D" w:rsidRPr="004727AA" w:rsidRDefault="0010266D" w:rsidP="0010266D">
            <w:r w:rsidRPr="004727AA">
              <w:t>Měřící jednotka %</w:t>
            </w:r>
          </w:p>
          <w:p w14:paraId="167E05C9" w14:textId="77777777" w:rsidR="0010266D" w:rsidRPr="004727AA" w:rsidRDefault="0010266D" w:rsidP="0010266D">
            <w:r w:rsidRPr="004727AA">
              <w:t>Roční průměr</w:t>
            </w:r>
          </w:p>
          <w:p w14:paraId="7BB0B2C7" w14:textId="77777777" w:rsidR="0010266D" w:rsidRPr="004727AA" w:rsidRDefault="0010266D" w:rsidP="0010266D">
            <w:r w:rsidRPr="004727AA">
              <w:t>Označení skupiny D 351</w:t>
            </w:r>
          </w:p>
          <w:p w14:paraId="7A1F84C7" w14:textId="44C7766D" w:rsidR="0010266D" w:rsidRPr="004727AA" w:rsidRDefault="0010266D" w:rsidP="0010266D">
            <w:r w:rsidRPr="004727AA">
              <w:t>Název skupiny Elektřina, přenos a rozvod, obchod s elektřinou</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7416EE03" w14:textId="3DB7BFF2" w:rsidR="000405B9" w:rsidRDefault="000405B9" w:rsidP="00FB6F6E">
      <w:pPr>
        <w:spacing w:after="0"/>
      </w:pPr>
    </w:p>
    <w:tbl>
      <w:tblPr>
        <w:tblStyle w:val="Mkatabulky"/>
        <w:tblW w:w="0" w:type="auto"/>
        <w:tblLook w:val="04A0" w:firstRow="1" w:lastRow="0" w:firstColumn="1" w:lastColumn="0" w:noHBand="0" w:noVBand="1"/>
      </w:tblPr>
      <w:tblGrid>
        <w:gridCol w:w="3114"/>
        <w:gridCol w:w="5812"/>
      </w:tblGrid>
      <w:tr w:rsidR="000405B9" w:rsidRPr="004727AA" w14:paraId="37662E3A" w14:textId="77777777" w:rsidTr="004B583C">
        <w:tc>
          <w:tcPr>
            <w:tcW w:w="3114" w:type="dxa"/>
          </w:tcPr>
          <w:p w14:paraId="765E7597" w14:textId="6DB2814A" w:rsidR="000405B9" w:rsidRPr="004727AA" w:rsidRDefault="000405B9" w:rsidP="004B583C">
            <w:r w:rsidRPr="004727AA">
              <w:t>Název Indexu</w:t>
            </w:r>
          </w:p>
        </w:tc>
        <w:tc>
          <w:tcPr>
            <w:tcW w:w="5812" w:type="dxa"/>
          </w:tcPr>
          <w:p w14:paraId="20D21B18" w14:textId="77777777" w:rsidR="000405B9" w:rsidRPr="004727AA" w:rsidRDefault="000405B9" w:rsidP="004B583C">
            <w:pPr>
              <w:rPr>
                <w:b/>
              </w:rPr>
            </w:pPr>
            <w:r w:rsidRPr="004727AA">
              <w:rPr>
                <w:b/>
              </w:rPr>
              <w:t xml:space="preserve">Index cen průmyslových výrobců </w:t>
            </w:r>
            <w:r>
              <w:rPr>
                <w:b/>
              </w:rPr>
              <w:t>–</w:t>
            </w:r>
            <w:r w:rsidRPr="004727AA">
              <w:rPr>
                <w:b/>
              </w:rPr>
              <w:t xml:space="preserve"> železniční vozidla CL302</w:t>
            </w:r>
          </w:p>
        </w:tc>
      </w:tr>
      <w:tr w:rsidR="000405B9" w:rsidRPr="004727AA" w14:paraId="3277503F" w14:textId="77777777" w:rsidTr="004B583C">
        <w:tc>
          <w:tcPr>
            <w:tcW w:w="3114" w:type="dxa"/>
          </w:tcPr>
          <w:p w14:paraId="66083DFC" w14:textId="77777777" w:rsidR="000405B9" w:rsidRPr="004727AA" w:rsidRDefault="000405B9" w:rsidP="004B583C">
            <w:r w:rsidRPr="004727AA">
              <w:t>Statistický zdroj</w:t>
            </w:r>
          </w:p>
        </w:tc>
        <w:tc>
          <w:tcPr>
            <w:tcW w:w="5812" w:type="dxa"/>
          </w:tcPr>
          <w:p w14:paraId="653EE15C" w14:textId="77777777" w:rsidR="000405B9" w:rsidRPr="004727AA" w:rsidRDefault="000405B9" w:rsidP="004B583C">
            <w:r w:rsidRPr="004727AA">
              <w:t>Český statistický úřad</w:t>
            </w:r>
          </w:p>
          <w:p w14:paraId="481EC7DC" w14:textId="42D15379" w:rsidR="000405B9" w:rsidRDefault="004D4A87" w:rsidP="004B583C">
            <w:hyperlink r:id="rId10" w:history="1">
              <w:r w:rsidRPr="00341A73">
                <w:rPr>
                  <w:rStyle w:val="Hypertextovodkaz"/>
                  <w:rFonts w:cstheme="minorBidi"/>
                </w:rPr>
                <w:t>https://csu.gov.cz/produkty/ipc_cr</w:t>
              </w:r>
            </w:hyperlink>
          </w:p>
          <w:p w14:paraId="38586715" w14:textId="6254E562" w:rsidR="004D4A87" w:rsidRPr="004727AA" w:rsidRDefault="004D4A87" w:rsidP="004B583C"/>
        </w:tc>
      </w:tr>
      <w:tr w:rsidR="000405B9" w:rsidRPr="004727AA" w14:paraId="1A6EF00F" w14:textId="77777777" w:rsidTr="004B583C">
        <w:tc>
          <w:tcPr>
            <w:tcW w:w="3114" w:type="dxa"/>
          </w:tcPr>
          <w:p w14:paraId="264E3C88" w14:textId="77777777" w:rsidR="000405B9" w:rsidRPr="004727AA" w:rsidRDefault="000405B9" w:rsidP="004B583C">
            <w:r w:rsidRPr="004727AA">
              <w:t>Přesný popis</w:t>
            </w:r>
          </w:p>
        </w:tc>
        <w:tc>
          <w:tcPr>
            <w:tcW w:w="5812" w:type="dxa"/>
          </w:tcPr>
          <w:p w14:paraId="2274F75D" w14:textId="77777777" w:rsidR="000405B9" w:rsidRPr="004727AA" w:rsidRDefault="000405B9" w:rsidP="004B583C">
            <w:r w:rsidRPr="004727AA">
              <w:t>Indexy cen průmyslových výrobců podle Klasifikace produkce Bazický index (průměr roku 2015 = 100)</w:t>
            </w:r>
          </w:p>
          <w:p w14:paraId="7C4268F9" w14:textId="77777777" w:rsidR="000405B9" w:rsidRPr="004727AA" w:rsidRDefault="000405B9" w:rsidP="004B583C">
            <w:r w:rsidRPr="004727AA">
              <w:t>Měřící jednotka %</w:t>
            </w:r>
          </w:p>
          <w:p w14:paraId="1AC20F85" w14:textId="77777777" w:rsidR="000405B9" w:rsidRPr="004727AA" w:rsidRDefault="000405B9" w:rsidP="004B583C">
            <w:r w:rsidRPr="004727AA">
              <w:t>Roční průměr</w:t>
            </w:r>
          </w:p>
          <w:p w14:paraId="21DA2CEC" w14:textId="77777777" w:rsidR="000405B9" w:rsidRPr="004727AA" w:rsidRDefault="000405B9" w:rsidP="004B583C">
            <w:r w:rsidRPr="004727AA">
              <w:t>Označení skupiny CL 302</w:t>
            </w:r>
          </w:p>
          <w:p w14:paraId="49FA17C6" w14:textId="77777777" w:rsidR="000405B9" w:rsidRPr="004727AA" w:rsidRDefault="000405B9" w:rsidP="004B583C">
            <w:r w:rsidRPr="004727AA">
              <w:t>Název skupiny Železniční lokomotivy a vozový park</w:t>
            </w:r>
          </w:p>
        </w:tc>
      </w:tr>
      <w:tr w:rsidR="000405B9" w:rsidRPr="004727AA" w14:paraId="192070D1" w14:textId="77777777" w:rsidTr="004B583C">
        <w:tc>
          <w:tcPr>
            <w:tcW w:w="3114" w:type="dxa"/>
          </w:tcPr>
          <w:p w14:paraId="2CFC1CDB" w14:textId="77777777" w:rsidR="000405B9" w:rsidRPr="004727AA" w:rsidRDefault="000405B9" w:rsidP="004B583C">
            <w:r w:rsidRPr="004727AA">
              <w:t>Zdrojový rok pro Jízdní řád s počátkem platnosti v roce (n)</w:t>
            </w:r>
          </w:p>
        </w:tc>
        <w:tc>
          <w:tcPr>
            <w:tcW w:w="5812" w:type="dxa"/>
          </w:tcPr>
          <w:p w14:paraId="5EEBDA3E" w14:textId="77777777" w:rsidR="000405B9" w:rsidRPr="004727AA" w:rsidRDefault="000405B9" w:rsidP="004B583C">
            <w:r w:rsidRPr="004727AA">
              <w:t>Statistický údaj pro rok (n-1)</w:t>
            </w:r>
          </w:p>
        </w:tc>
      </w:tr>
    </w:tbl>
    <w:p w14:paraId="18FD9F47" w14:textId="7965583F" w:rsidR="00FB6F6E" w:rsidRDefault="00FB6F6E" w:rsidP="00E74B5D">
      <w:pPr>
        <w:spacing w:after="0" w:line="240" w:lineRule="auto"/>
      </w:pPr>
    </w:p>
    <w:p w14:paraId="3FF76199" w14:textId="77777777" w:rsidR="00FB6F6E" w:rsidRDefault="00FB6F6E">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01C51713" w14:textId="7B83A6F6" w:rsidR="0030770E" w:rsidRDefault="00F81254" w:rsidP="00B2531B">
            <w:hyperlink r:id="rId11" w:history="1">
              <w:r w:rsidRPr="00341A73">
                <w:rPr>
                  <w:rStyle w:val="Hypertextovodkaz"/>
                  <w:rFonts w:cstheme="minorBidi"/>
                </w:rPr>
                <w:t>https://csu.gov.cz/produkty/pmz_cr</w:t>
              </w:r>
            </w:hyperlink>
          </w:p>
          <w:p w14:paraId="1D9F837B" w14:textId="0DBDBE3F" w:rsidR="00F81254" w:rsidRPr="004727AA" w:rsidRDefault="00F81254" w:rsidP="00B2531B"/>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2F8B6B6A" w14:textId="77777777" w:rsidR="006969EE" w:rsidRDefault="006969EE" w:rsidP="00B2531B"/>
          <w:p w14:paraId="1757AF9A" w14:textId="720E742A" w:rsidR="00D003BF" w:rsidRPr="004727AA" w:rsidRDefault="006969EE" w:rsidP="00B2531B">
            <w:r w:rsidRPr="004727AA">
              <w:t>Poznámka: předběžný statistický údaj</w:t>
            </w:r>
            <w:r>
              <w:t xml:space="preserve"> pro rok (n-1), zaznamenaný 30. 9. příslušného roku (n),</w:t>
            </w:r>
            <w:r w:rsidRPr="004727AA">
              <w:t xml:space="preserve"> se pro účely Smlouvy a výpočtu Indexů považuje za dále neměnný a konečný</w:t>
            </w:r>
            <w:r>
              <w:t>.</w:t>
            </w:r>
          </w:p>
        </w:tc>
      </w:tr>
    </w:tbl>
    <w:p w14:paraId="66AE42AE" w14:textId="228617E2" w:rsidR="00A5211A" w:rsidRPr="00A5211A" w:rsidRDefault="00A5211A" w:rsidP="00BC5E54">
      <w:pPr>
        <w:spacing w:after="0"/>
      </w:pPr>
    </w:p>
    <w:tbl>
      <w:tblPr>
        <w:tblStyle w:val="Mkatabulky"/>
        <w:tblW w:w="0" w:type="auto"/>
        <w:tblLook w:val="04A0" w:firstRow="1" w:lastRow="0" w:firstColumn="1" w:lastColumn="0" w:noHBand="0" w:noVBand="1"/>
      </w:tblPr>
      <w:tblGrid>
        <w:gridCol w:w="3114"/>
        <w:gridCol w:w="5812"/>
      </w:tblGrid>
      <w:tr w:rsidR="008E6528" w:rsidRPr="004727AA" w14:paraId="052C0614" w14:textId="77777777" w:rsidTr="00EB4048">
        <w:tc>
          <w:tcPr>
            <w:tcW w:w="3114" w:type="dxa"/>
          </w:tcPr>
          <w:p w14:paraId="0C40A8DF" w14:textId="77777777" w:rsidR="008E6528" w:rsidRPr="004727AA" w:rsidRDefault="008E6528" w:rsidP="00EB4048">
            <w:r w:rsidRPr="004727AA">
              <w:t>Název Indexu</w:t>
            </w:r>
          </w:p>
        </w:tc>
        <w:tc>
          <w:tcPr>
            <w:tcW w:w="5812" w:type="dxa"/>
          </w:tcPr>
          <w:p w14:paraId="279B201F" w14:textId="77777777" w:rsidR="008E6528" w:rsidRPr="004727AA" w:rsidRDefault="008E6528" w:rsidP="00EB4048">
            <w:pPr>
              <w:rPr>
                <w:b/>
              </w:rPr>
            </w:pPr>
            <w:r w:rsidRPr="004727AA">
              <w:rPr>
                <w:b/>
              </w:rPr>
              <w:t>Index spotřebitelských cen</w:t>
            </w:r>
          </w:p>
        </w:tc>
      </w:tr>
      <w:tr w:rsidR="008E6528" w:rsidRPr="004727AA" w14:paraId="54442BAE" w14:textId="77777777" w:rsidTr="00EB4048">
        <w:tc>
          <w:tcPr>
            <w:tcW w:w="3114" w:type="dxa"/>
          </w:tcPr>
          <w:p w14:paraId="04F1E551" w14:textId="77777777" w:rsidR="008E6528" w:rsidRPr="004727AA" w:rsidRDefault="008E6528" w:rsidP="00EB4048">
            <w:r w:rsidRPr="004727AA">
              <w:t>Statistický zdroj</w:t>
            </w:r>
          </w:p>
        </w:tc>
        <w:tc>
          <w:tcPr>
            <w:tcW w:w="5812" w:type="dxa"/>
          </w:tcPr>
          <w:p w14:paraId="4EF702CE" w14:textId="77777777" w:rsidR="008E6528" w:rsidRPr="004727AA" w:rsidRDefault="008E6528" w:rsidP="00EB4048">
            <w:r w:rsidRPr="004727AA">
              <w:t>Český statistický úřad</w:t>
            </w:r>
          </w:p>
          <w:p w14:paraId="290566AB" w14:textId="66C5EB22" w:rsidR="00F81254" w:rsidRDefault="00F81254" w:rsidP="00EB4048">
            <w:hyperlink r:id="rId12" w:history="1">
              <w:r w:rsidRPr="00341A73">
                <w:rPr>
                  <w:rStyle w:val="Hypertextovodkaz"/>
                  <w:rFonts w:cstheme="minorBidi"/>
                </w:rPr>
                <w:t>https://csu.gov.cz/produkty/isc_cr</w:t>
              </w:r>
            </w:hyperlink>
          </w:p>
          <w:p w14:paraId="75338362" w14:textId="1BA1CB6A" w:rsidR="008E6528" w:rsidRPr="004727AA" w:rsidRDefault="008E6528" w:rsidP="00EB4048">
            <w:r w:rsidRPr="004727AA">
              <w:t xml:space="preserve"> </w:t>
            </w:r>
          </w:p>
        </w:tc>
      </w:tr>
      <w:tr w:rsidR="008E6528" w:rsidRPr="004727AA" w14:paraId="114DC84C" w14:textId="77777777" w:rsidTr="00EB4048">
        <w:tc>
          <w:tcPr>
            <w:tcW w:w="3114" w:type="dxa"/>
          </w:tcPr>
          <w:p w14:paraId="564C8D66" w14:textId="77777777" w:rsidR="008E6528" w:rsidRPr="004727AA" w:rsidRDefault="008E6528" w:rsidP="00EB4048">
            <w:r w:rsidRPr="004727AA">
              <w:t>Přesný popis</w:t>
            </w:r>
          </w:p>
        </w:tc>
        <w:tc>
          <w:tcPr>
            <w:tcW w:w="5812" w:type="dxa"/>
          </w:tcPr>
          <w:p w14:paraId="51D95E11" w14:textId="77777777" w:rsidR="008E6528" w:rsidRPr="004727AA" w:rsidRDefault="008E6528" w:rsidP="00EB4048">
            <w:r w:rsidRPr="004727AA">
              <w:t xml:space="preserve">Indexy spotřebitelských cen – bazický index </w:t>
            </w:r>
          </w:p>
          <w:p w14:paraId="1AFA8E1E" w14:textId="77777777" w:rsidR="008E6528" w:rsidRPr="004727AA" w:rsidRDefault="008E6528" w:rsidP="00EB4048">
            <w:r w:rsidRPr="004727AA">
              <w:t>Bazický index (průměr roku 2015 = 100)</w:t>
            </w:r>
          </w:p>
          <w:p w14:paraId="192AC382" w14:textId="77777777" w:rsidR="008E6528" w:rsidRPr="004727AA" w:rsidRDefault="008E6528" w:rsidP="00EB4048">
            <w:r w:rsidRPr="004727AA">
              <w:t>Měřící jednotka %</w:t>
            </w:r>
          </w:p>
          <w:p w14:paraId="189B04F5" w14:textId="77777777" w:rsidR="008E6528" w:rsidRPr="004727AA" w:rsidRDefault="008E6528" w:rsidP="00EB4048">
            <w:r w:rsidRPr="004727AA">
              <w:t>Roční průměr</w:t>
            </w:r>
          </w:p>
          <w:p w14:paraId="0E19DD5C" w14:textId="77777777" w:rsidR="008E6528" w:rsidRPr="004727AA" w:rsidRDefault="008E6528" w:rsidP="00EB4048">
            <w:r w:rsidRPr="004727AA">
              <w:t>Úhrn</w:t>
            </w:r>
          </w:p>
        </w:tc>
      </w:tr>
      <w:tr w:rsidR="008E6528" w:rsidRPr="004727AA" w14:paraId="3D69CFA8" w14:textId="77777777" w:rsidTr="00EB4048">
        <w:tc>
          <w:tcPr>
            <w:tcW w:w="3114" w:type="dxa"/>
          </w:tcPr>
          <w:p w14:paraId="7009D616" w14:textId="77777777" w:rsidR="008E6528" w:rsidRPr="004727AA" w:rsidRDefault="008E6528" w:rsidP="00EB4048">
            <w:r w:rsidRPr="004727AA">
              <w:t>Zdrojový rok pro Jízdní řád s počátkem platnosti v roce (n)</w:t>
            </w:r>
          </w:p>
        </w:tc>
        <w:tc>
          <w:tcPr>
            <w:tcW w:w="5812" w:type="dxa"/>
          </w:tcPr>
          <w:p w14:paraId="4466F8F6" w14:textId="77777777" w:rsidR="008E6528" w:rsidRPr="004727AA" w:rsidRDefault="008E6528" w:rsidP="00EB4048">
            <w:r w:rsidRPr="004727AA">
              <w:t>Statistický údaj pro rok (n-1)</w:t>
            </w:r>
          </w:p>
        </w:tc>
      </w:tr>
    </w:tbl>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11" w:name="_Hlk523825246"/>
      <w:r w:rsidRPr="004727AA">
        <w:t>Doplněk</w:t>
      </w:r>
      <w:bookmarkEnd w:id="11"/>
    </w:p>
    <w:p w14:paraId="6244F623" w14:textId="77777777" w:rsidR="00053B07" w:rsidRPr="004727AA" w:rsidRDefault="00053B07" w:rsidP="00053B07">
      <w:r w:rsidRPr="004727AA">
        <w:t xml:space="preserve">Na tomto listu lze doplnit hodnoty, které v souladu se Smlouvou byly vyhrazeny jako položky očekávané, avšak nevyčíslitelné do Nabídky (tj. nezahrnutelné do Výchozího finančního modelu). Smlouva i Finanční model </w:t>
      </w:r>
      <w:r>
        <w:t>umožňují</w:t>
      </w:r>
      <w:r w:rsidRPr="004727AA">
        <w:t xml:space="preserve"> prostřednictvím listu Doplněk reagovat na následující případy:</w:t>
      </w:r>
    </w:p>
    <w:p w14:paraId="0AA37DC0" w14:textId="77777777" w:rsidR="00053B07" w:rsidRDefault="00053B07" w:rsidP="008812D1">
      <w:pPr>
        <w:pStyle w:val="Odstavecseseznamem"/>
        <w:numPr>
          <w:ilvl w:val="0"/>
          <w:numId w:val="7"/>
        </w:numPr>
      </w:pPr>
      <w:r w:rsidRPr="004727AA">
        <w:t xml:space="preserve">Změna </w:t>
      </w:r>
      <w:r>
        <w:t>p</w:t>
      </w:r>
      <w:r w:rsidRPr="004727AA">
        <w:t xml:space="preserve">očtu </w:t>
      </w:r>
      <w:r>
        <w:t xml:space="preserve">vozidel pořízených do vlastnictví Dopravce či na leasing/pronájem </w:t>
      </w:r>
    </w:p>
    <w:p w14:paraId="730D2DDE" w14:textId="77777777" w:rsidR="00053B07" w:rsidRPr="004727AA" w:rsidRDefault="00053B07" w:rsidP="008812D1">
      <w:pPr>
        <w:pStyle w:val="Odstavecseseznamem"/>
        <w:numPr>
          <w:ilvl w:val="0"/>
          <w:numId w:val="7"/>
        </w:numPr>
      </w:pPr>
      <w:r>
        <w:t>Získání dotace na pořízení či zhodnocení dlouhodobého majetku Dopravce</w:t>
      </w:r>
    </w:p>
    <w:p w14:paraId="5BA58FD6" w14:textId="77777777" w:rsidR="00053B07" w:rsidRDefault="00053B07" w:rsidP="008812D1">
      <w:pPr>
        <w:pStyle w:val="Odstavecseseznamem"/>
        <w:numPr>
          <w:ilvl w:val="0"/>
          <w:numId w:val="7"/>
        </w:numPr>
      </w:pPr>
      <w:r>
        <w:t xml:space="preserve">Poplatek „Úhrada za použití dopravní cesty“ stanovený </w:t>
      </w:r>
      <w:r w:rsidRPr="004727AA">
        <w:t>správcem dráhy</w:t>
      </w:r>
    </w:p>
    <w:p w14:paraId="798BFE0C" w14:textId="77777777" w:rsidR="00053B07" w:rsidRDefault="00053B07" w:rsidP="008812D1">
      <w:pPr>
        <w:pStyle w:val="Odstavecseseznamem"/>
        <w:numPr>
          <w:ilvl w:val="0"/>
          <w:numId w:val="7"/>
        </w:numPr>
      </w:pPr>
      <w:r>
        <w:t>P</w:t>
      </w:r>
      <w:r w:rsidRPr="004727AA">
        <w:t>oplat</w:t>
      </w:r>
      <w:r>
        <w:t>e</w:t>
      </w:r>
      <w:r w:rsidRPr="004727AA">
        <w:t xml:space="preserve">k „Úhrady za použití ostatní infrastruktury“ </w:t>
      </w:r>
      <w:r>
        <w:t xml:space="preserve">stanovený </w:t>
      </w:r>
      <w:r w:rsidRPr="004727AA">
        <w:t>správcem dráhy</w:t>
      </w:r>
    </w:p>
    <w:p w14:paraId="0A9E157D" w14:textId="77777777" w:rsidR="00053B07" w:rsidRPr="004727AA" w:rsidRDefault="00053B07" w:rsidP="00053B07">
      <w:r>
        <w:t>Z</w:t>
      </w:r>
      <w:r w:rsidRPr="004727AA">
        <w:t>měn</w:t>
      </w:r>
      <w:r>
        <w:t>a</w:t>
      </w:r>
      <w:r w:rsidRPr="004727AA">
        <w:t xml:space="preserve"> </w:t>
      </w:r>
      <w:r>
        <w:t>počtu vozidel</w:t>
      </w:r>
      <w:r w:rsidRPr="004727AA">
        <w:t xml:space="preserve"> proti Výchozímu počtu </w:t>
      </w:r>
      <w:r>
        <w:t>vozidel</w:t>
      </w:r>
      <w:r w:rsidRPr="004727AA">
        <w:t xml:space="preserve"> </w:t>
      </w:r>
      <w:r>
        <w:t>znamená</w:t>
      </w:r>
      <w:r w:rsidRPr="004727AA">
        <w:t xml:space="preserve"> nárůst celkového </w:t>
      </w:r>
      <w:r>
        <w:t>P</w:t>
      </w:r>
      <w:r w:rsidRPr="004727AA">
        <w:t xml:space="preserve">očtu </w:t>
      </w:r>
      <w:r>
        <w:t>vozidel, který</w:t>
      </w:r>
      <w:r w:rsidRPr="004727AA">
        <w:t xml:space="preserve"> </w:t>
      </w:r>
      <w:r>
        <w:t>se zohlední v položkách:</w:t>
      </w:r>
    </w:p>
    <w:p w14:paraId="6DAB0B17" w14:textId="5CF876A5" w:rsidR="00053B07" w:rsidRDefault="00053B07" w:rsidP="008812D1">
      <w:pPr>
        <w:pStyle w:val="Odstavecseseznamem"/>
        <w:numPr>
          <w:ilvl w:val="0"/>
          <w:numId w:val="6"/>
        </w:numPr>
      </w:pPr>
      <w:r w:rsidRPr="004727AA">
        <w:t>5 „Odpisy dlouhodobého majetku“ – část 5.</w:t>
      </w:r>
      <w:r w:rsidR="0013483E">
        <w:t>1</w:t>
      </w:r>
      <w:r w:rsidRPr="004727AA">
        <w:t xml:space="preserve"> „</w:t>
      </w:r>
      <w:r w:rsidR="0013483E">
        <w:t>V</w:t>
      </w:r>
      <w:r>
        <w:t>ozidla</w:t>
      </w:r>
      <w:r w:rsidRPr="004727AA">
        <w:t xml:space="preserve">“ – pokud </w:t>
      </w:r>
      <w:r>
        <w:t>se mění Počet vozidel</w:t>
      </w:r>
      <w:r w:rsidRPr="004727AA">
        <w:t xml:space="preserve"> </w:t>
      </w:r>
      <w:r>
        <w:t>v</w:t>
      </w:r>
      <w:r w:rsidRPr="004727AA">
        <w:t xml:space="preserve"> majetku Dopravce, vloží se část jejich odpisů připadající na </w:t>
      </w:r>
      <w:r>
        <w:t>změněný Počet vozidel</w:t>
      </w:r>
      <w:r w:rsidRPr="004727AA">
        <w:t xml:space="preserve"> do příslušn</w:t>
      </w:r>
      <w:r>
        <w:t>ého</w:t>
      </w:r>
      <w:r w:rsidRPr="004727AA">
        <w:t xml:space="preserve"> </w:t>
      </w:r>
      <w:r>
        <w:t>období Jízdního řádu</w:t>
      </w:r>
      <w:r w:rsidRPr="004727AA">
        <w:t xml:space="preserve">; </w:t>
      </w:r>
    </w:p>
    <w:p w14:paraId="55D5516A" w14:textId="77777777" w:rsidR="00053B07" w:rsidRPr="004727AA" w:rsidRDefault="00053B07" w:rsidP="008812D1">
      <w:pPr>
        <w:pStyle w:val="Odstavecseseznamem"/>
        <w:numPr>
          <w:ilvl w:val="0"/>
          <w:numId w:val="6"/>
        </w:numPr>
      </w:pPr>
      <w:r w:rsidRPr="004727AA">
        <w:t xml:space="preserve">6 „Pronájem a leasing vozidel“ – pokud </w:t>
      </w:r>
      <w:r>
        <w:t xml:space="preserve">se mění Počet vozidel </w:t>
      </w:r>
      <w:r w:rsidRPr="004727AA">
        <w:t>zajištěn</w:t>
      </w:r>
      <w:r>
        <w:t>ých</w:t>
      </w:r>
      <w:r w:rsidRPr="004727AA">
        <w:t xml:space="preserve"> formou pronájmu či leasingu, vloží se změna nákladů na toto zajištění do příslušn</w:t>
      </w:r>
      <w:r>
        <w:t>ého</w:t>
      </w:r>
      <w:r w:rsidRPr="004727AA">
        <w:t xml:space="preserve"> </w:t>
      </w:r>
      <w:r>
        <w:t>období Jízdního řádu.</w:t>
      </w:r>
    </w:p>
    <w:p w14:paraId="07F895CD" w14:textId="482C6976" w:rsidR="00053B07" w:rsidRPr="004727AA" w:rsidRDefault="00053B07" w:rsidP="00053B07">
      <w:r w:rsidRPr="006969EE">
        <w:lastRenderedPageBreak/>
        <w:t>Obdržení dotace na pořízení vozidel nebo jejich vybavení se na listu Doplněk zohlední tak, že část jejich odpisů připadající na obdrženou dotaci se odečte z příslušných období Jízdního řádu zbývající Doby plnění, a to u Cenotvorné položky 5 „Odpisy dlouhodobého majetku“ – část 5.</w:t>
      </w:r>
      <w:r w:rsidR="00CF2655" w:rsidRPr="006969EE">
        <w:t>1</w:t>
      </w:r>
      <w:r w:rsidRPr="006969EE">
        <w:t xml:space="preserve"> „</w:t>
      </w:r>
      <w:r w:rsidR="007F39C6" w:rsidRPr="006969EE">
        <w:t>Vozidla</w:t>
      </w:r>
      <w:r w:rsidRPr="006969EE">
        <w:t>“. Obdobně při obdržení dotace na zhodnocení ostatního majetku dopravce se část jeho odpisů připadající na obdrženou dotaci odečte z příslušných období Jízdního řádu zbývající Doby plnění, a to u Cenotvorné položky 5 „Odpisy dlouhodobého majetku“ – část 5.</w:t>
      </w:r>
      <w:r w:rsidR="007F39C6" w:rsidRPr="006969EE">
        <w:t>2</w:t>
      </w:r>
      <w:r w:rsidRPr="006969EE">
        <w:t xml:space="preserve"> „Ostatní“.</w:t>
      </w:r>
    </w:p>
    <w:p w14:paraId="66979856" w14:textId="77777777" w:rsidR="00053B07" w:rsidRDefault="00053B07" w:rsidP="00053B07">
      <w:r>
        <w:t xml:space="preserve">Poplatek „Úhrada za použití dopravní cesty“ se vypočte zvlášť pro každé nadcházející období Jízdního řádu, podle platného Prohlášení o dráze a se zohledněním Jízdního řádu pro Objednávku. </w:t>
      </w:r>
      <w:r w:rsidRPr="004727AA">
        <w:t>Výpočet poplatku bude proveden před samotným uzavřením Objednávky</w:t>
      </w:r>
      <w:r>
        <w:t xml:space="preserve">. Výše poplatku tak vstoupí přímo do výpočtu </w:t>
      </w:r>
      <w:r w:rsidRPr="004727AA">
        <w:t>Aktualizovaného finančního modelu</w:t>
      </w:r>
      <w:r>
        <w:t xml:space="preserve"> a odtud následně i Objednávkové ceny bez potřeby dalších úprav. Případné odchylky Skutečnosti proti Objednávce už zpětně nemají vliv na výši položky „Úhrada za použití dopravní cesty“ zadané na listu Doplněk.</w:t>
      </w:r>
    </w:p>
    <w:p w14:paraId="60BC044A" w14:textId="77777777" w:rsidR="00053B07" w:rsidRDefault="00053B07" w:rsidP="00053B07">
      <w:r w:rsidRPr="004727AA">
        <w:t xml:space="preserve">V případě poplatku „Úhrada za použití ostatní infrastruktury“ bude Objednatelem vypočtena </w:t>
      </w:r>
      <w:r>
        <w:t xml:space="preserve">výše úhrady </w:t>
      </w:r>
      <w:r w:rsidRPr="004727AA">
        <w:t>dopředu pro každ</w:t>
      </w:r>
      <w:r>
        <w:t xml:space="preserve">é nadcházející období Jízdního řádu </w:t>
      </w:r>
      <w:r w:rsidRPr="004727AA">
        <w:t xml:space="preserve">podle Objednávky, na základě podkladů pro výpočet zveřejněných správcem dráhy. Výpočet poplatku bude proveden před samotným uzavřením Objednávky </w:t>
      </w:r>
      <w:r>
        <w:t>(obdobně jako u poplatku „Úhrada za použití dopravní cesty“)</w:t>
      </w:r>
      <w:r w:rsidRPr="004727AA">
        <w:t>.</w:t>
      </w:r>
      <w:r>
        <w:t xml:space="preserve"> </w:t>
      </w:r>
    </w:p>
    <w:p w14:paraId="27FD7E0D" w14:textId="77777777" w:rsidR="00053B07" w:rsidRPr="004727AA" w:rsidRDefault="00053B07" w:rsidP="00053B07">
      <w:r w:rsidRPr="004727AA">
        <w:t xml:space="preserve">Doplněk Výchozího finančního modelu </w:t>
      </w:r>
      <w:r>
        <w:t xml:space="preserve">již nepodléhá indexaci, tj. </w:t>
      </w:r>
      <w:r w:rsidRPr="004727AA">
        <w:t>hodnota zadaná na listu Doplněk pro dan</w:t>
      </w:r>
      <w:r>
        <w:t>é období Jízdního řádu</w:t>
      </w:r>
      <w:r w:rsidRPr="004727AA">
        <w:t xml:space="preserve"> </w:t>
      </w:r>
      <w:r>
        <w:t>se</w:t>
      </w:r>
      <w:r w:rsidRPr="004727AA">
        <w:t xml:space="preserve"> přebírá do Aktualizovaného finančního modelu 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38F6D805"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roku </w:t>
      </w:r>
      <w:r w:rsidR="00E41A75">
        <w:t>20</w:t>
      </w:r>
      <w:r w:rsidR="002D340F">
        <w:t>25</w:t>
      </w:r>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8812D1">
      <w:pPr>
        <w:pStyle w:val="Odstavecseseznamem"/>
        <w:numPr>
          <w:ilvl w:val="0"/>
          <w:numId w:val="6"/>
        </w:numPr>
      </w:pPr>
      <w:r w:rsidRPr="004727AA">
        <w:t>Indexace Výchozího finančního modelu</w:t>
      </w:r>
      <w:r w:rsidR="00B2531B" w:rsidRPr="004727AA">
        <w:t>;</w:t>
      </w:r>
      <w:r w:rsidRPr="004727AA">
        <w:t xml:space="preserve"> a</w:t>
      </w:r>
    </w:p>
    <w:p w14:paraId="08F43C34" w14:textId="76744A4A" w:rsidR="00EC2265" w:rsidRPr="004727AA" w:rsidRDefault="00B2531B" w:rsidP="008812D1">
      <w:pPr>
        <w:pStyle w:val="Odstavecseseznamem"/>
        <w:numPr>
          <w:ilvl w:val="0"/>
          <w:numId w:val="6"/>
        </w:numPr>
      </w:pPr>
      <w:r w:rsidRPr="004727AA">
        <w:t>Doplň</w:t>
      </w:r>
      <w:r w:rsidR="00EC2265" w:rsidRPr="004727AA">
        <w:t>k</w:t>
      </w:r>
      <w:r w:rsidRPr="004727AA">
        <w:t>u</w:t>
      </w:r>
      <w:r w:rsidR="00EC2265" w:rsidRPr="004727AA">
        <w:t xml:space="preserve"> Výchozího finančního modelu</w:t>
      </w:r>
    </w:p>
    <w:p w14:paraId="1CE3759A" w14:textId="06A7AC28"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D54D3D">
        <w:t>25</w:t>
      </w:r>
      <w:r w:rsidRPr="004727AA">
        <w:t>/</w:t>
      </w:r>
      <w:r w:rsidR="001E43C2">
        <w:t>26.</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29D2FADA" w:rsidR="00B2531B"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1DEE5816" w14:textId="61C2D41F" w:rsidR="00C00FE6" w:rsidRPr="004727AA" w:rsidRDefault="00C00FE6" w:rsidP="00D42EDD">
      <w:r w:rsidRPr="004727AA">
        <w:t xml:space="preserve">Aktualizovaná </w:t>
      </w:r>
      <w:r>
        <w:t>cena</w:t>
      </w:r>
      <w:r w:rsidRPr="004727AA">
        <w:t xml:space="preserve"> [tis.Kč] (v buňkách </w:t>
      </w:r>
      <w:r w:rsidR="00912E89">
        <w:t>E</w:t>
      </w:r>
      <w:r w:rsidR="002A4C28">
        <w:t>2</w:t>
      </w:r>
      <w:r w:rsidR="00CF54A6">
        <w:t>8</w:t>
      </w:r>
      <w:r w:rsidRPr="004727AA">
        <w:t>:</w:t>
      </w:r>
      <w:r w:rsidR="002A4C28">
        <w:t>S2</w:t>
      </w:r>
      <w:r w:rsidR="00CF54A6">
        <w:t>8</w:t>
      </w:r>
      <w:r w:rsidRPr="004727AA">
        <w:t xml:space="preserve">) je pro každé období Jízdního řádu vztažena k </w:t>
      </w:r>
      <w:r>
        <w:t>C</w:t>
      </w:r>
      <w:r w:rsidRPr="004727AA">
        <w:t xml:space="preserve">enové úrovni počátku období platnosti </w:t>
      </w:r>
      <w:r>
        <w:t xml:space="preserve">příslušného </w:t>
      </w:r>
      <w:r w:rsidRPr="004727AA">
        <w:t>Jízdního řádu.</w:t>
      </w:r>
      <w:r>
        <w:t xml:space="preserve"> Aktualizovaná cena </w:t>
      </w:r>
      <w:r w:rsidRPr="00C00FE6">
        <w:t xml:space="preserve">je spočtena jako součet ceny za globální </w:t>
      </w:r>
      <w:r w:rsidR="00DF6B3B">
        <w:t>C</w:t>
      </w:r>
      <w:r w:rsidRPr="00C00FE6">
        <w:t>enotvorné položky a položky příslušné jednotlivým řadám Vozidel.</w:t>
      </w:r>
    </w:p>
    <w:p w14:paraId="79D810C3" w14:textId="0080B4A1" w:rsidR="00936F4A" w:rsidRDefault="00936F4A" w:rsidP="00936F4A">
      <w:pPr>
        <w:pStyle w:val="Nadpis3"/>
      </w:pPr>
      <w:r w:rsidRPr="004727AA">
        <w:lastRenderedPageBreak/>
        <w:t xml:space="preserve">Aktualizovaná </w:t>
      </w:r>
      <w:r w:rsidR="00287D0C">
        <w:t>cena</w:t>
      </w:r>
    </w:p>
    <w:p w14:paraId="5D230FFB" w14:textId="6C7BDDDF" w:rsidR="00BE5052" w:rsidRPr="00D92ADA" w:rsidRDefault="00000000" w:rsidP="00BE5052">
      <m:oMathPara>
        <m:oMathParaPr>
          <m:jc m:val="left"/>
        </m:oMathParaPr>
        <m:oMath>
          <m:sSub>
            <m:sSubPr>
              <m:ctrlPr>
                <w:rPr>
                  <w:rFonts w:ascii="Cambria Math" w:hAnsi="Cambria Math"/>
                  <w:i/>
                </w:rPr>
              </m:ctrlPr>
            </m:sSubPr>
            <m:e>
              <m:r>
                <w:rPr>
                  <w:rFonts w:ascii="Cambria Math" w:hAnsi="Cambria Math"/>
                </w:rPr>
                <m:t>CA</m:t>
              </m:r>
            </m:e>
            <m:sub>
              <m:r>
                <w:rPr>
                  <w:rFonts w:ascii="Cambria Math" w:hAnsi="Cambria Math"/>
                </w:rPr>
                <m:t>j</m:t>
              </m:r>
            </m:sub>
          </m:sSub>
          <m:r>
            <w:rPr>
              <w:rFonts w:ascii="Cambria Math"/>
            </w:rPr>
            <m:t>=</m:t>
          </m:r>
          <m:sSub>
            <m:sSubPr>
              <m:ctrlPr>
                <w:rPr>
                  <w:rFonts w:ascii="Cambria Math" w:hAnsi="Cambria Math"/>
                  <w:i/>
                </w:rPr>
              </m:ctrlPr>
            </m:sSubPr>
            <m:e>
              <m:r>
                <w:rPr>
                  <w:rFonts w:ascii="Cambria Math" w:hAnsi="Cambria Math"/>
                </w:rPr>
                <m:t>CA</m:t>
              </m:r>
            </m:e>
            <m:sub>
              <m:r>
                <w:rPr>
                  <w:rFonts w:ascii="Cambria Math" w:hAnsi="Cambria Math"/>
                </w:rPr>
                <m:t>j</m:t>
              </m:r>
              <m:r>
                <w:rPr>
                  <w:rFonts w:ascii="Cambria Math" w:hAnsi="Cambria Math"/>
                </w:rPr>
                <m:t>,</m:t>
              </m:r>
              <m:r>
                <w:rPr>
                  <w:rFonts w:ascii="Cambria Math" w:hAnsi="Cambria Math"/>
                </w:rPr>
                <m:t>g</m:t>
              </m:r>
            </m:sub>
          </m:sSub>
          <m:r>
            <w:rPr>
              <w:rFonts w:ascii="Cambria Math" w:hAns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CA</m:t>
                  </m:r>
                </m:e>
                <m:sub>
                  <m:r>
                    <w:rPr>
                      <w:rFonts w:ascii="Cambria Math"/>
                    </w:rPr>
                    <m:t>j</m:t>
                  </m:r>
                  <m:r>
                    <w:rPr>
                      <w:rFonts w:ascii="Cambria Math"/>
                    </w:rPr>
                    <m:t>,</m:t>
                  </m:r>
                  <m:r>
                    <w:rPr>
                      <w:rFonts w:ascii="Cambria Math"/>
                    </w:rPr>
                    <m:t>k</m:t>
                  </m:r>
                </m:sub>
              </m:sSub>
            </m:e>
          </m:nary>
        </m:oMath>
      </m:oMathPara>
    </w:p>
    <w:p w14:paraId="2528F1AB" w14:textId="77777777" w:rsidR="00BE5052" w:rsidRDefault="00BE5052" w:rsidP="00BE5052">
      <w:r>
        <w:t>kde:</w:t>
      </w:r>
    </w:p>
    <w:p w14:paraId="2ECBECA9" w14:textId="4DB35793" w:rsidR="00BE5052" w:rsidRPr="004727AA" w:rsidRDefault="00BE5052" w:rsidP="00BE5052">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Pr="004727AA">
        <w:tab/>
      </w:r>
      <w:r w:rsidRPr="004727AA">
        <w:tab/>
      </w:r>
      <w:r w:rsidR="00533A75">
        <w:t>Aktualizovaná</w:t>
      </w:r>
      <w:r w:rsidRPr="004727AA">
        <w:t xml:space="preserve"> </w:t>
      </w:r>
      <w:r>
        <w:t>cena</w:t>
      </w:r>
      <w:r w:rsidRPr="004727AA">
        <w:t xml:space="preserve"> pro období Jízdního řádu </w:t>
      </w:r>
      <w:r w:rsidRPr="004727AA">
        <w:rPr>
          <w:i/>
        </w:rPr>
        <w:t>j</w:t>
      </w:r>
    </w:p>
    <w:p w14:paraId="6042EA6E" w14:textId="75C5247A" w:rsidR="00BE5052" w:rsidRPr="004727AA" w:rsidRDefault="00000000" w:rsidP="00BE5052">
      <m:oMath>
        <m:sSub>
          <m:sSubPr>
            <m:ctrlPr>
              <w:rPr>
                <w:rFonts w:ascii="Cambria Math" w:hAnsi="Cambria Math"/>
                <w:i/>
              </w:rPr>
            </m:ctrlPr>
          </m:sSubPr>
          <m:e>
            <m:r>
              <w:rPr>
                <w:rFonts w:ascii="Cambria Math"/>
              </w:rPr>
              <m:t>CA</m:t>
            </m:r>
          </m:e>
          <m:sub>
            <m:r>
              <w:rPr>
                <w:rFonts w:ascii="Cambria Math"/>
              </w:rPr>
              <m:t>j</m:t>
            </m:r>
            <m:r>
              <w:rPr>
                <w:rFonts w:ascii="Cambria Math"/>
              </w:rPr>
              <m:t>,</m:t>
            </m:r>
            <m:r>
              <w:rPr>
                <w:rFonts w:ascii="Cambria Math"/>
              </w:rPr>
              <m:t>g</m:t>
            </m:r>
          </m:sub>
        </m:sSub>
      </m:oMath>
      <w:r w:rsidR="00BE5052" w:rsidRPr="004727AA">
        <w:tab/>
      </w:r>
      <w:r w:rsidR="00BE5052" w:rsidRPr="004727AA">
        <w:tab/>
      </w:r>
      <w:r w:rsidR="00533A75">
        <w:t>Aktualizovaná</w:t>
      </w:r>
      <w:r w:rsidR="00BE5052" w:rsidRPr="004727AA">
        <w:t xml:space="preserve"> </w:t>
      </w:r>
      <w:r w:rsidR="00BE5052">
        <w:t xml:space="preserve">cena </w:t>
      </w:r>
      <w:r w:rsidR="00BE5052" w:rsidRPr="00A7266F">
        <w:t xml:space="preserve">za globální </w:t>
      </w:r>
      <w:r w:rsidR="00BE5052">
        <w:t>C</w:t>
      </w:r>
      <w:r w:rsidR="00BE5052" w:rsidRPr="00A7266F">
        <w:t xml:space="preserve">enotvorné položky </w:t>
      </w:r>
      <w:r w:rsidR="00BE5052" w:rsidRPr="00A7266F">
        <w:rPr>
          <w:i/>
          <w:iCs/>
        </w:rPr>
        <w:t>g</w:t>
      </w:r>
      <w:r w:rsidR="00BE5052" w:rsidRPr="00A7266F">
        <w:t xml:space="preserve"> </w:t>
      </w:r>
      <w:r w:rsidR="00BE5052" w:rsidRPr="004727AA">
        <w:t xml:space="preserve">pro období Jízdního řádu </w:t>
      </w:r>
      <w:r w:rsidR="00BE5052" w:rsidRPr="004727AA">
        <w:rPr>
          <w:i/>
        </w:rPr>
        <w:t>j</w:t>
      </w:r>
    </w:p>
    <w:p w14:paraId="02287267" w14:textId="2FA4FAA8" w:rsidR="00BE5052" w:rsidRPr="004727AA" w:rsidRDefault="00000000" w:rsidP="00BE5052">
      <m:oMath>
        <m:sSub>
          <m:sSubPr>
            <m:ctrlPr>
              <w:rPr>
                <w:rFonts w:ascii="Cambria Math" w:hAnsi="Cambria Math"/>
                <w:i/>
              </w:rPr>
            </m:ctrlPr>
          </m:sSubPr>
          <m:e>
            <m:r>
              <w:rPr>
                <w:rFonts w:ascii="Cambria Math" w:hAnsi="Cambria Math"/>
              </w:rPr>
              <m:t>CA</m:t>
            </m:r>
          </m:e>
          <m:sub>
            <m:r>
              <w:rPr>
                <w:rFonts w:ascii="Cambria Math"/>
              </w:rPr>
              <m:t>j</m:t>
            </m:r>
            <m:r>
              <w:rPr>
                <w:rFonts w:ascii="Cambria Math"/>
              </w:rPr>
              <m:t>,</m:t>
            </m:r>
            <m:r>
              <w:rPr>
                <w:rFonts w:ascii="Cambria Math"/>
              </w:rPr>
              <m:t>k</m:t>
            </m:r>
          </m:sub>
        </m:sSub>
      </m:oMath>
      <w:r w:rsidR="00BE5052" w:rsidRPr="004727AA">
        <w:tab/>
      </w:r>
      <w:r w:rsidR="00BE5052" w:rsidRPr="004727AA">
        <w:tab/>
      </w:r>
      <w:r w:rsidR="0046256C">
        <w:t>Aktualizovaná</w:t>
      </w:r>
      <w:r w:rsidR="00BE5052" w:rsidRPr="004727AA">
        <w:t xml:space="preserve"> </w:t>
      </w:r>
      <w:r w:rsidR="00BE5052">
        <w:t>cena</w:t>
      </w:r>
      <w:r w:rsidR="00BE5052" w:rsidRPr="004727AA">
        <w:t xml:space="preserve"> </w:t>
      </w:r>
      <w:r w:rsidR="00BE5052">
        <w:t xml:space="preserve">za příslušné Řady vozidel </w:t>
      </w:r>
      <w:r w:rsidR="00BE5052" w:rsidRPr="00BE59CB">
        <w:rPr>
          <w:i/>
          <w:iCs/>
        </w:rPr>
        <w:t>k</w:t>
      </w:r>
      <w:r w:rsidR="00BE5052">
        <w:t xml:space="preserve"> </w:t>
      </w:r>
      <w:r w:rsidR="00BE5052" w:rsidRPr="004727AA">
        <w:t xml:space="preserve">pro období Jízdního řádu </w:t>
      </w:r>
      <w:r w:rsidR="00BE5052" w:rsidRPr="004727AA">
        <w:rPr>
          <w:i/>
        </w:rPr>
        <w:t>j</w:t>
      </w:r>
    </w:p>
    <w:p w14:paraId="64B9973B" w14:textId="77777777" w:rsidR="00BE5052" w:rsidRPr="009A2DC1" w:rsidRDefault="00BE5052" w:rsidP="00BE5052">
      <w:r>
        <w:t>přičemž:</w:t>
      </w:r>
    </w:p>
    <w:p w14:paraId="7108012C" w14:textId="256218AD"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j,g</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i,j,g</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i,j,g</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i,j,g</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e>
                  </m:d>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e>
                  </m:d>
                  <m:r>
                    <w:rPr>
                      <w:rFonts w:ascii="Cambria Math"/>
                    </w:rPr>
                    <m:t>+(N</m:t>
                  </m:r>
                  <m:sSub>
                    <m:sSubPr>
                      <m:ctrlPr>
                        <w:rPr>
                          <w:rFonts w:ascii="Cambria Math" w:hAnsi="Cambria Math"/>
                          <w:i/>
                        </w:rPr>
                      </m:ctrlPr>
                    </m:sSubPr>
                    <m:e>
                      <m:r>
                        <w:rPr>
                          <w:rFonts w:ascii="Cambria Math"/>
                        </w:rPr>
                        <m:t>A</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30ECFB9B" w14:textId="4CF69930" w:rsidR="00685882" w:rsidRDefault="00685882" w:rsidP="00936F4A">
      <w:r>
        <w:t>analogicky:</w:t>
      </w:r>
    </w:p>
    <w:p w14:paraId="55FCE177" w14:textId="4D768F53" w:rsidR="00685882" w:rsidRPr="00D3673B" w:rsidRDefault="00685882" w:rsidP="00685882">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j,k</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i,j,k</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i,j,k</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i,j,k</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e>
                  </m:d>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e>
                  </m:d>
                  <m:r>
                    <w:rPr>
                      <w:rFonts w:ascii="Cambria Math"/>
                    </w:rPr>
                    <m:t>+(N</m:t>
                  </m:r>
                  <m:sSub>
                    <m:sSubPr>
                      <m:ctrlPr>
                        <w:rPr>
                          <w:rFonts w:ascii="Cambria Math" w:hAnsi="Cambria Math"/>
                          <w:i/>
                        </w:rPr>
                      </m:ctrlPr>
                    </m:sSubPr>
                    <m:e>
                      <m:r>
                        <w:rPr>
                          <w:rFonts w:ascii="Cambria Math"/>
                        </w:rPr>
                        <m:t>A</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55D3944C" w:rsidR="00936F4A" w:rsidRPr="004727AA" w:rsidRDefault="00936F4A" w:rsidP="00936F4A">
      <w:r w:rsidRPr="004727AA">
        <w:t>kde:</w:t>
      </w:r>
    </w:p>
    <w:p w14:paraId="4CB9CF2D" w14:textId="1541D66A" w:rsidR="00936F4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A</m:t>
            </m:r>
          </m:e>
          <m:sub>
            <m:r>
              <w:rPr>
                <w:rFonts w:ascii="Cambria Math"/>
              </w:rPr>
              <m:t>i,j,g</m:t>
            </m:r>
          </m:sub>
        </m:sSub>
      </m:oMath>
      <w:r w:rsidR="00936F4A" w:rsidRPr="004727AA">
        <w:tab/>
      </w:r>
      <w:r w:rsidR="00936F4A" w:rsidRPr="004727AA">
        <w:tab/>
        <w:t xml:space="preserve">Výše </w:t>
      </w:r>
      <w:r w:rsidR="002F352D">
        <w:t xml:space="preserve">globální </w:t>
      </w:r>
      <w:r w:rsidR="00936F4A" w:rsidRPr="004727AA">
        <w:t xml:space="preserve">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17039745" w14:textId="6AF93E3C" w:rsidR="002F352D" w:rsidRDefault="00000000" w:rsidP="0056429E">
      <w:pPr>
        <w:ind w:left="1410" w:hanging="1410"/>
        <w:rPr>
          <w:i/>
        </w:rPr>
      </w:pPr>
      <m:oMath>
        <m:sSub>
          <m:sSubPr>
            <m:ctrlPr>
              <w:rPr>
                <w:rFonts w:ascii="Cambria Math" w:hAnsi="Cambria Math"/>
                <w:i/>
              </w:rPr>
            </m:ctrlPr>
          </m:sSubPr>
          <m:e>
            <m:r>
              <w:rPr>
                <w:rFonts w:ascii="Cambria Math"/>
              </w:rPr>
              <m:t>NA</m:t>
            </m:r>
          </m:e>
          <m:sub>
            <m:r>
              <w:rPr>
                <w:rFonts w:ascii="Cambria Math"/>
              </w:rPr>
              <m:t>i</m:t>
            </m:r>
            <m:r>
              <w:rPr>
                <w:rFonts w:ascii="Cambria Math"/>
              </w:rPr>
              <m:t>,</m:t>
            </m:r>
            <m:r>
              <w:rPr>
                <w:rFonts w:ascii="Cambria Math"/>
              </w:rPr>
              <m:t>j</m:t>
            </m:r>
            <m:r>
              <w:rPr>
                <w:rFonts w:ascii="Cambria Math"/>
              </w:rPr>
              <m:t>,</m:t>
            </m:r>
            <m:r>
              <w:rPr>
                <w:rFonts w:ascii="Cambria Math"/>
              </w:rPr>
              <m:t>k</m:t>
            </m:r>
          </m:sub>
        </m:sSub>
      </m:oMath>
      <w:r w:rsidR="002F352D" w:rsidRPr="004727AA">
        <w:tab/>
      </w:r>
      <w:r w:rsidR="002F352D" w:rsidRPr="004727AA">
        <w:tab/>
        <w:t xml:space="preserve">Výše Cenotvorné položky </w:t>
      </w:r>
      <w:r w:rsidR="002F352D" w:rsidRPr="004727AA">
        <w:rPr>
          <w:i/>
        </w:rPr>
        <w:t>i</w:t>
      </w:r>
      <w:r w:rsidR="002F352D" w:rsidRPr="004727AA">
        <w:t xml:space="preserve"> v Aktualizovaném finančním modelu pro </w:t>
      </w:r>
      <w:r w:rsidR="00D94E8A">
        <w:t xml:space="preserve">Řadu vozidel </w:t>
      </w:r>
      <w:r w:rsidR="00D94E8A" w:rsidRPr="00C16FE9">
        <w:rPr>
          <w:i/>
          <w:iCs/>
        </w:rPr>
        <w:t>k</w:t>
      </w:r>
      <w:r w:rsidR="00D94E8A">
        <w:t> </w:t>
      </w:r>
      <w:r w:rsidR="00D94E8A">
        <w:br/>
        <w:t xml:space="preserve">a </w:t>
      </w:r>
      <w:r w:rsidR="002F352D" w:rsidRPr="004727AA">
        <w:t xml:space="preserve">období Jízdního řádu </w:t>
      </w:r>
      <w:r w:rsidR="002F352D" w:rsidRPr="004727AA">
        <w:rPr>
          <w:i/>
        </w:rPr>
        <w:t>j</w:t>
      </w:r>
    </w:p>
    <w:p w14:paraId="35855575" w14:textId="77777777" w:rsidR="004474EB" w:rsidRDefault="004474EB" w:rsidP="004474EB">
      <w:pPr>
        <w:ind w:left="1416" w:hanging="1416"/>
        <w:rPr>
          <w:i/>
        </w:rPr>
      </w:pPr>
      <m:oMath>
        <m:r>
          <w:rPr>
            <w:rFonts w:ascii="Cambria Math"/>
          </w:rPr>
          <m:t>N</m:t>
        </m:r>
        <m:sSub>
          <m:sSubPr>
            <m:ctrlPr>
              <w:rPr>
                <w:rFonts w:ascii="Cambria Math" w:hAnsi="Cambria Math"/>
                <w:i/>
              </w:rPr>
            </m:ctrlPr>
          </m:sSubPr>
          <m:e>
            <m:r>
              <w:rPr>
                <w:rFonts w:ascii="Cambria Math"/>
              </w:rPr>
              <m:t>V</m:t>
            </m:r>
          </m:e>
          <m:sub>
            <m:r>
              <w:rPr>
                <w:rFonts w:ascii="Cambria Math"/>
              </w:rPr>
              <m:t>i,j,g</m:t>
            </m:r>
          </m:sub>
        </m:sSub>
      </m:oMath>
      <w:r w:rsidRPr="004727AA">
        <w:tab/>
        <w:t xml:space="preserve">Výše </w:t>
      </w:r>
      <w:r>
        <w:t xml:space="preserve">globální </w:t>
      </w:r>
      <w:r w:rsidRPr="004727AA">
        <w:t xml:space="preserve">Cenotvorné položky </w:t>
      </w:r>
      <w:r w:rsidRPr="004727AA">
        <w:rPr>
          <w:i/>
        </w:rPr>
        <w:t>i</w:t>
      </w:r>
      <w:r w:rsidRPr="004727AA">
        <w:t xml:space="preserve"> ve Výchozím finančním modelu pro období Jízdního řádu </w:t>
      </w:r>
      <w:r w:rsidRPr="004727AA">
        <w:rPr>
          <w:i/>
        </w:rPr>
        <w:t>j</w:t>
      </w:r>
    </w:p>
    <w:p w14:paraId="572C4571" w14:textId="77777777" w:rsidR="004474EB" w:rsidRPr="004727AA" w:rsidRDefault="004474EB" w:rsidP="004474EB">
      <w:pPr>
        <w:ind w:left="1416" w:hanging="1416"/>
      </w:pPr>
      <m:oMath>
        <m:r>
          <w:rPr>
            <w:rFonts w:ascii="Cambria Math"/>
          </w:rPr>
          <m:t>N</m:t>
        </m:r>
        <m:sSub>
          <m:sSubPr>
            <m:ctrlPr>
              <w:rPr>
                <w:rFonts w:ascii="Cambria Math" w:hAnsi="Cambria Math"/>
                <w:i/>
              </w:rPr>
            </m:ctrlPr>
          </m:sSubPr>
          <m:e>
            <m:r>
              <w:rPr>
                <w:rFonts w:ascii="Cambria Math"/>
              </w:rPr>
              <m:t>V</m:t>
            </m:r>
          </m:e>
          <m:sub>
            <m:r>
              <w:rPr>
                <w:rFonts w:ascii="Cambria Math"/>
              </w:rPr>
              <m:t>i,j,k</m:t>
            </m:r>
          </m:sub>
        </m:sSub>
      </m:oMath>
      <w:r w:rsidRPr="004727AA">
        <w:tab/>
        <w:t xml:space="preserve">Výše Cenotvorné položky </w:t>
      </w:r>
      <w:r w:rsidRPr="004727AA">
        <w:rPr>
          <w:i/>
        </w:rPr>
        <w:t>i</w:t>
      </w:r>
      <w:r w:rsidRPr="004727AA">
        <w:t xml:space="preserve"> ve Výchozím finančním modelu pro </w:t>
      </w:r>
      <w:r>
        <w:t xml:space="preserve">Řadu vozidel </w:t>
      </w:r>
      <w:r w:rsidRPr="00C16FE9">
        <w:rPr>
          <w:i/>
          <w:iCs/>
        </w:rPr>
        <w:t>k</w:t>
      </w:r>
      <w:r>
        <w:t> </w:t>
      </w:r>
      <w:r>
        <w:br/>
        <w:t xml:space="preserve">a </w:t>
      </w:r>
      <w:r w:rsidRPr="004727AA">
        <w:t xml:space="preserve">období Jízdního řádu </w:t>
      </w:r>
      <w:r w:rsidRPr="004727AA">
        <w:rPr>
          <w:i/>
        </w:rPr>
        <w:t>j</w:t>
      </w:r>
    </w:p>
    <w:p w14:paraId="3786F5F4" w14:textId="35CDCD34" w:rsidR="00936F4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Z</m:t>
            </m:r>
          </m:e>
          <m:sub>
            <m:r>
              <w:rPr>
                <w:rFonts w:ascii="Cambria Math"/>
              </w:rPr>
              <m:t>i,j,g</m:t>
            </m:r>
          </m:sub>
        </m:sSub>
      </m:oMath>
      <w:r w:rsidR="00936F4A" w:rsidRPr="004727AA">
        <w:tab/>
      </w:r>
      <w:r w:rsidR="00936F4A" w:rsidRPr="004727AA">
        <w:tab/>
        <w:t xml:space="preserve">Výše </w:t>
      </w:r>
      <w:r w:rsidR="00E65C37">
        <w:t xml:space="preserve">globální </w:t>
      </w:r>
      <w:r w:rsidR="00936F4A" w:rsidRPr="004727AA">
        <w:t xml:space="preserve">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45D4700" w14:textId="46B4EA43" w:rsidR="00D94E8A" w:rsidRPr="004727AA" w:rsidRDefault="00D94E8A" w:rsidP="00D94E8A">
      <w:pPr>
        <w:ind w:left="1410" w:hanging="1410"/>
      </w:pPr>
      <m:oMath>
        <m:r>
          <w:rPr>
            <w:rFonts w:ascii="Cambria Math"/>
          </w:rPr>
          <w:lastRenderedPageBreak/>
          <m:t>N</m:t>
        </m:r>
        <m:sSub>
          <m:sSubPr>
            <m:ctrlPr>
              <w:rPr>
                <w:rFonts w:ascii="Cambria Math" w:hAnsi="Cambria Math"/>
                <w:i/>
              </w:rPr>
            </m:ctrlPr>
          </m:sSubPr>
          <m:e>
            <m:r>
              <w:rPr>
                <w:rFonts w:ascii="Cambria Math"/>
              </w:rPr>
              <m:t>Z</m:t>
            </m:r>
          </m:e>
          <m:sub>
            <m:r>
              <w:rPr>
                <w:rFonts w:ascii="Cambria Math"/>
              </w:rPr>
              <m:t>i,j,k</m:t>
            </m:r>
          </m:sub>
        </m:sSub>
      </m:oMath>
      <w:r w:rsidRPr="004727AA">
        <w:tab/>
      </w:r>
      <w:r w:rsidRPr="004727AA">
        <w:tab/>
        <w:t xml:space="preserve">Výše Cenotvorné položky </w:t>
      </w:r>
      <w:r w:rsidRPr="004727AA">
        <w:rPr>
          <w:i/>
        </w:rPr>
        <w:t>i</w:t>
      </w:r>
      <w:r w:rsidRPr="004727AA">
        <w:t xml:space="preserve"> doplněné do Výchozího finančního modelu </w:t>
      </w:r>
      <w:r w:rsidR="00E65C37">
        <w:t xml:space="preserve">příslušné Řady vozidel </w:t>
      </w:r>
      <w:r w:rsidR="00E65C37" w:rsidRPr="00E65C37">
        <w:rPr>
          <w:i/>
          <w:iCs/>
        </w:rPr>
        <w:t>k</w:t>
      </w:r>
      <w:r w:rsidR="00E65C37">
        <w:t xml:space="preserve"> </w:t>
      </w:r>
      <w:r w:rsidRPr="004727AA">
        <w:t xml:space="preserve">dle pravidel Smlouvy </w:t>
      </w:r>
      <w:r>
        <w:t xml:space="preserve">(tj. v listech „Doplněk“) </w:t>
      </w:r>
      <w:r w:rsidRPr="004727AA">
        <w:t xml:space="preserve">pro období Jízdního řádu </w:t>
      </w:r>
      <w:r w:rsidRPr="004727AA">
        <w:rPr>
          <w:i/>
        </w:rPr>
        <w:t>j</w:t>
      </w:r>
    </w:p>
    <w:p w14:paraId="4F966748" w14:textId="0F52D123" w:rsidR="00936F4A" w:rsidRPr="004727AA" w:rsidRDefault="00000000" w:rsidP="0056429E">
      <m:oMath>
        <m:sSub>
          <m:sSubPr>
            <m:ctrlPr>
              <w:rPr>
                <w:rFonts w:ascii="Cambria Math" w:hAnsi="Cambria Math"/>
                <w:i/>
              </w:rPr>
            </m:ctrlPr>
          </m:sSubPr>
          <m:e>
            <m:r>
              <w:rPr>
                <w:rFonts w:ascii="Cambria Math"/>
              </w:rPr>
              <m:t>I</m:t>
            </m:r>
          </m:e>
          <m:sub>
            <m:r>
              <w:rPr>
                <w:rFonts w:ascii="Cambria Math"/>
              </w:rPr>
              <m:t>i</m:t>
            </m:r>
            <m:r>
              <w:rPr>
                <w:rFonts w:ascii="Cambria Math"/>
              </w:rPr>
              <m:t>,</m:t>
            </m:r>
            <m:r>
              <w:rPr>
                <w:rFonts w:ascii="Cambria Math"/>
              </w:rPr>
              <m:t>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6FE3C10F" w:rsidR="00936F4A" w:rsidRPr="004727AA" w:rsidRDefault="00000000" w:rsidP="0056429E">
      <m:oMath>
        <m:sSub>
          <m:sSubPr>
            <m:ctrlPr>
              <w:rPr>
                <w:rFonts w:ascii="Cambria Math" w:hAnsi="Cambria Math"/>
                <w:i/>
              </w:rPr>
            </m:ctrlPr>
          </m:sSubPr>
          <m:e>
            <m:r>
              <w:rPr>
                <w:rFonts w:ascii="Cambria Math"/>
              </w:rPr>
              <m:t>I</m:t>
            </m:r>
          </m:e>
          <m:sub>
            <m:r>
              <w:rPr>
                <w:rFonts w:ascii="Cambria Math"/>
              </w:rPr>
              <m:t>i</m:t>
            </m:r>
            <m:r>
              <w:rPr>
                <w:rFonts w:ascii="Cambria Math"/>
              </w:rPr>
              <m:t>,1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275714">
        <w:t>25</w:t>
      </w:r>
      <w:r w:rsidR="00936F4A" w:rsidRPr="004727AA">
        <w:t>/</w:t>
      </w:r>
      <w:r w:rsidR="00275714">
        <w:t>26</w:t>
      </w:r>
      <w:r w:rsidR="00936F4A" w:rsidRPr="004727AA">
        <w:t>)</w:t>
      </w:r>
    </w:p>
    <w:p w14:paraId="58A69592" w14:textId="7BD027E1" w:rsidR="00936F4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1C0532" w14:textId="7013E247" w:rsidR="00C43427"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w:r w:rsidR="00C43427" w:rsidRPr="004727AA">
        <w:tab/>
        <w:t xml:space="preserve">Podíl Cenotvorné položky </w:t>
      </w:r>
      <w:r w:rsidR="00C43427" w:rsidRPr="004727AA">
        <w:rPr>
          <w:i/>
        </w:rPr>
        <w:t>i</w:t>
      </w:r>
      <w:r w:rsidR="00C43427" w:rsidRPr="004727AA">
        <w:t xml:space="preserve"> proměnný s</w:t>
      </w:r>
      <w:r w:rsidR="00C43427">
        <w:t> </w:t>
      </w:r>
      <w:r w:rsidR="00C43427" w:rsidRPr="004727AA">
        <w:t>Počtem</w:t>
      </w:r>
      <w:r w:rsidR="00C43427">
        <w:t xml:space="preserve"> hodin</w:t>
      </w:r>
    </w:p>
    <w:p w14:paraId="09C4E1A7" w14:textId="6630ECDB" w:rsidR="00936F4A"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68984C8A"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sSub>
                <m:sSubPr>
                  <m:ctrlPr>
                    <w:rPr>
                      <w:rFonts w:ascii="Cambria Math" w:hAnsi="Cambria Math"/>
                      <w:i/>
                    </w:rPr>
                  </m:ctrlPr>
                </m:sSubPr>
                <m:e>
                  <m:r>
                    <w:rPr>
                      <w:rFonts w:ascii="Cambria Math"/>
                    </w:rPr>
                    <m:t>DV</m:t>
                  </m:r>
                </m:e>
                <m:sub>
                  <m:r>
                    <w:rPr>
                      <w:rFonts w:ascii="Cambria Math"/>
                    </w:rPr>
                    <m:t>j</m:t>
                  </m:r>
                </m:sub>
              </m:sSub>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5BCB121B" w:rsidR="00936F4A" w:rsidRPr="004727AA" w:rsidRDefault="00000000" w:rsidP="0056429E">
      <m:oMath>
        <m:sSub>
          <m:sSubPr>
            <m:ctrlPr>
              <w:rPr>
                <w:rFonts w:ascii="Cambria Math" w:hAnsi="Cambria Math"/>
                <w:i/>
              </w:rPr>
            </m:ctrlPr>
          </m:sSubPr>
          <m:e>
            <m:r>
              <w:rPr>
                <w:rFonts w:ascii="Cambria Math"/>
              </w:rPr>
              <m:t>DV</m:t>
            </m:r>
          </m:e>
          <m:sub>
            <m:r>
              <w:rPr>
                <w:rFonts w:ascii="Cambria Math"/>
              </w:rPr>
              <m:t>j</m:t>
            </m:r>
          </m:sub>
        </m:sSub>
      </m:oMath>
      <w:r w:rsidR="00936F4A" w:rsidRPr="004727AA">
        <w:tab/>
      </w:r>
      <w:r w:rsidR="00936F4A" w:rsidRPr="004727AA">
        <w:tab/>
        <w:t>Výchozí dopravní výkon</w:t>
      </w:r>
      <w:r w:rsidR="000960BA">
        <w:t xml:space="preserve"> </w:t>
      </w:r>
      <w:r w:rsidR="000960BA" w:rsidRPr="004727AA">
        <w:t xml:space="preserve">pro období Jízdního řádu </w:t>
      </w:r>
      <w:r w:rsidR="000960BA" w:rsidRPr="004727AA">
        <w:rPr>
          <w:i/>
        </w:rPr>
        <w:t>j</w:t>
      </w:r>
    </w:p>
    <w:p w14:paraId="7D3EC7B5" w14:textId="0990EB8B" w:rsidR="00EE198E" w:rsidRPr="003D009B" w:rsidRDefault="00D003BF" w:rsidP="00936F4A">
      <w:pPr>
        <w:pStyle w:val="Nadpis2"/>
      </w:pPr>
      <w:r w:rsidRPr="003D009B">
        <w:t>Aktualizovaný</w:t>
      </w:r>
      <w:r w:rsidR="00E175A0" w:rsidRPr="003D009B">
        <w:t xml:space="preserve"> finanční model na Výkon</w:t>
      </w:r>
    </w:p>
    <w:p w14:paraId="0974F33F" w14:textId="5FFB0EA6" w:rsidR="00F50960" w:rsidRDefault="00F50960" w:rsidP="00F50960">
      <w:r w:rsidRPr="004727AA">
        <w:t>Označení listu: MA Výkon</w:t>
      </w:r>
    </w:p>
    <w:p w14:paraId="618FE727" w14:textId="3B636891"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[tis.Kč] podílem vyjádřeným pro Výkon [%] (v</w:t>
      </w:r>
      <w:r w:rsidR="00937615">
        <w:t xml:space="preserve">e sloupci </w:t>
      </w:r>
      <w:r w:rsidR="002A1BC1">
        <w:t>„</w:t>
      </w:r>
      <w:r w:rsidR="00081C21">
        <w:t>V</w:t>
      </w:r>
      <w:r w:rsidR="002A1BC1">
        <w:t>“</w:t>
      </w:r>
      <w:r w:rsidR="00725493" w:rsidRPr="004727AA">
        <w:t xml:space="preserve"> Výchozího finančního modelu).</w:t>
      </w:r>
    </w:p>
    <w:p w14:paraId="31532F1D" w14:textId="0C7EAFDD" w:rsidR="00725493" w:rsidRDefault="00725493" w:rsidP="00725493">
      <w:r w:rsidRPr="004727AA">
        <w:t xml:space="preserve">Aktualizovaný finanční model na Výkon tedy zobrazuje výši Cenotvorných položek, která je pro účely výpočtu Objednávkového finančního modelu </w:t>
      </w:r>
      <w:bookmarkStart w:id="12" w:name="_Hlk509394508"/>
      <w:r w:rsidRPr="004727AA">
        <w:t>proměnná s Dopravním výkonem</w:t>
      </w:r>
      <w:bookmarkEnd w:id="12"/>
      <w:r w:rsidRPr="004727AA">
        <w:t>; tj. při změně (zvýšení či snížení) Dopravního výkonu se změní přímo úměrně s ním.</w:t>
      </w:r>
    </w:p>
    <w:p w14:paraId="036DAA8A" w14:textId="63A4982B" w:rsidR="009A4851" w:rsidRPr="004727AA" w:rsidRDefault="009A4851" w:rsidP="009A4851">
      <w:pPr>
        <w:pStyle w:val="Nadpis2"/>
      </w:pPr>
      <w:r w:rsidRPr="004727AA">
        <w:t xml:space="preserve">Aktualizovaný finanční model na </w:t>
      </w:r>
      <w:r w:rsidR="00F129CD">
        <w:t>Hodiny</w:t>
      </w:r>
    </w:p>
    <w:p w14:paraId="21342449" w14:textId="0B773404" w:rsidR="009A4851" w:rsidRDefault="009A4851" w:rsidP="009A4851">
      <w:r w:rsidRPr="004727AA">
        <w:t xml:space="preserve">Označení listu: MA </w:t>
      </w:r>
      <w:r w:rsidR="00BE40BD">
        <w:t>Hodiny</w:t>
      </w:r>
    </w:p>
    <w:p w14:paraId="6860C82D" w14:textId="7246307C" w:rsidR="009A4851" w:rsidRPr="004727AA" w:rsidRDefault="009A4851" w:rsidP="009A4851">
      <w:r w:rsidRPr="004727AA">
        <w:t xml:space="preserve">Tento list vychází z Aktualizovaného finančního modelu, avšak zobrazuje pouze hodnoty Cenotvorných položek přiřazené na </w:t>
      </w:r>
      <w:r w:rsidR="00182A36">
        <w:t>Hodiny</w:t>
      </w:r>
      <w:r w:rsidRPr="004727AA">
        <w:t xml:space="preserve">. Toto přiřazení bylo provedeno násobením příslušné Cenotvorné položky Aktualizovaného finančního modelu [tis.Kč] podílem vyjádřeným pro </w:t>
      </w:r>
      <w:r w:rsidR="00744585">
        <w:t>Hodiny</w:t>
      </w:r>
      <w:r w:rsidRPr="004727AA">
        <w:t xml:space="preserve"> [%] (</w:t>
      </w:r>
      <w:r>
        <w:t>ve sloupci „</w:t>
      </w:r>
      <w:r w:rsidR="00744585">
        <w:t>W</w:t>
      </w:r>
      <w:r>
        <w:t>“</w:t>
      </w:r>
      <w:r w:rsidRPr="004727AA">
        <w:t xml:space="preserve"> Výchozího finančního modelu).</w:t>
      </w:r>
    </w:p>
    <w:p w14:paraId="50987281" w14:textId="38A3A52B" w:rsidR="009A4851" w:rsidRPr="004727AA" w:rsidRDefault="009A4851" w:rsidP="009A4851">
      <w:r w:rsidRPr="004727AA">
        <w:lastRenderedPageBreak/>
        <w:t xml:space="preserve">Aktualizovaný finanční model na </w:t>
      </w:r>
      <w:r w:rsidR="00744585">
        <w:t>Hodiny</w:t>
      </w:r>
      <w:r w:rsidRPr="004727AA">
        <w:t xml:space="preserve"> tedy zobrazuje výši Cenotvorných položek, která je pro účely výpočtu Objednávkového finančního modelu proměnná s Počtem </w:t>
      </w:r>
      <w:r w:rsidR="00BD3259">
        <w:t>hodin</w:t>
      </w:r>
      <w:r w:rsidRPr="004727AA">
        <w:t xml:space="preserve">; tj. při změně (zvýšení či snížení) Počtu </w:t>
      </w:r>
      <w:r w:rsidR="00BD3259">
        <w:t>hodin</w:t>
      </w:r>
      <w:r w:rsidRPr="004727AA">
        <w:t xml:space="preserve"> se změní přímo úměrně s</w:t>
      </w:r>
      <w:r w:rsidR="00BD3259">
        <w:t> nimi.</w:t>
      </w:r>
    </w:p>
    <w:p w14:paraId="33728418" w14:textId="23772F4C" w:rsidR="00E175A0" w:rsidRPr="00111681" w:rsidRDefault="00D003BF" w:rsidP="00936F4A">
      <w:pPr>
        <w:pStyle w:val="Nadpis2"/>
      </w:pPr>
      <w:r w:rsidRPr="00111681">
        <w:t>Aktualizovaný</w:t>
      </w:r>
      <w:r w:rsidR="00E175A0" w:rsidRPr="00111681">
        <w:t xml:space="preserve"> finanční model na Vozidlo</w:t>
      </w:r>
    </w:p>
    <w:p w14:paraId="6B9CDA38" w14:textId="28019698" w:rsidR="00407D0A" w:rsidRDefault="00407D0A" w:rsidP="00407D0A">
      <w:r w:rsidRPr="004727AA">
        <w:t>Označení listu: MA V</w:t>
      </w:r>
      <w:r w:rsidR="00C55A21" w:rsidRPr="004727AA">
        <w:t>ozidlo</w:t>
      </w:r>
    </w:p>
    <w:p w14:paraId="7B6C8802" w14:textId="7FA710B0"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[tis.Kč] podílem vyjádřeným pro Vozidlo [%] (</w:t>
      </w:r>
      <w:r w:rsidR="002A1BC1">
        <w:t>ve sloupci „</w:t>
      </w:r>
      <w:r w:rsidR="00F962D9">
        <w:t>X</w:t>
      </w:r>
      <w:r w:rsidR="002A1BC1">
        <w:t>“</w:t>
      </w:r>
      <w:r w:rsidRPr="004727AA">
        <w:t xml:space="preserve">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1775CC70"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[tis.Kč] podílem vyjádřeným pro Fixní složku [%] (</w:t>
      </w:r>
      <w:r w:rsidR="00212E30">
        <w:t>ve sloupci „</w:t>
      </w:r>
      <w:r w:rsidR="006105ED">
        <w:t>Y</w:t>
      </w:r>
      <w:r w:rsidR="00212E30">
        <w:t xml:space="preserve">“ </w:t>
      </w:r>
      <w:r w:rsidRPr="004727AA">
        <w:t>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1A08640E" w:rsidR="00936F4A" w:rsidRPr="004727AA" w:rsidRDefault="00936F4A" w:rsidP="00936F4A">
      <w:pPr>
        <w:pStyle w:val="Nadpis1"/>
      </w:pPr>
      <w:bookmarkStart w:id="13" w:name="_Ref67730338"/>
      <w:r w:rsidRPr="004727AA">
        <w:t xml:space="preserve">Objednávková </w:t>
      </w:r>
      <w:r w:rsidR="00954ED0">
        <w:t>cena</w:t>
      </w:r>
      <w:bookmarkEnd w:id="13"/>
    </w:p>
    <w:p w14:paraId="429FAE26" w14:textId="3CC0C1B2" w:rsidR="00E175A0" w:rsidRPr="00CE5D07" w:rsidRDefault="00E175A0" w:rsidP="00E175A0">
      <w:pPr>
        <w:pStyle w:val="Nadpis2"/>
      </w:pPr>
      <w:r w:rsidRPr="00CE5D07">
        <w:t>Objednávka</w:t>
      </w:r>
      <w:r w:rsidR="002D4ADD" w:rsidRPr="00CE5D07">
        <w:t xml:space="preserve"> </w:t>
      </w:r>
    </w:p>
    <w:p w14:paraId="1943CC57" w14:textId="0DB9456C" w:rsidR="00C55A21" w:rsidRDefault="00C55A21" w:rsidP="00C55A21">
      <w:r w:rsidRPr="004727AA">
        <w:t>Označení list</w:t>
      </w:r>
      <w:r w:rsidR="002D4ADD">
        <w:t>ů</w:t>
      </w:r>
      <w:r w:rsidRPr="004727AA">
        <w:t xml:space="preserve">: </w:t>
      </w:r>
      <w:r w:rsidR="00144878">
        <w:t xml:space="preserve">Objednávka_GLOB, </w:t>
      </w:r>
      <w:r w:rsidRPr="004727AA">
        <w:t>Objednávka</w:t>
      </w:r>
      <w:r w:rsidR="002D4ADD">
        <w:t>_</w:t>
      </w:r>
      <w:r w:rsidR="000670DD">
        <w:t>ACDC</w:t>
      </w:r>
      <w:r w:rsidR="002D4ADD">
        <w:t>, Objednávka</w:t>
      </w:r>
      <w:r w:rsidR="000670DD">
        <w:t>_AC</w:t>
      </w:r>
    </w:p>
    <w:p w14:paraId="64E10E47" w14:textId="7200DF4A" w:rsidR="00E175A0" w:rsidRDefault="00787C89" w:rsidP="00C55A21">
      <w:r>
        <w:t>Tyto</w:t>
      </w:r>
      <w:r w:rsidR="00C55A21" w:rsidRPr="004727AA">
        <w:t xml:space="preserve"> list</w:t>
      </w:r>
      <w:r>
        <w:t>y</w:t>
      </w:r>
      <w:r w:rsidR="00C55A21" w:rsidRPr="004727AA">
        <w:t xml:space="preserve"> slouží k určení parametrů Objednávky</w:t>
      </w:r>
      <w:r>
        <w:t xml:space="preserve"> pro každou Řadu vozidel zvlášť.</w:t>
      </w:r>
      <w:r w:rsidR="00954EFF">
        <w:t xml:space="preserve"> Listy mají totožnou strukturu.</w:t>
      </w:r>
      <w:r w:rsidR="00C55A21" w:rsidRPr="004727AA">
        <w:t xml:space="preserve"> Na základě </w:t>
      </w:r>
      <w:r w:rsidR="00451D09" w:rsidRPr="004727AA">
        <w:t xml:space="preserve">údajů zadaných do </w:t>
      </w:r>
      <w:r w:rsidR="00C55A21" w:rsidRPr="004727AA">
        <w:t xml:space="preserve">tohoto listu se </w:t>
      </w:r>
      <w:r w:rsidR="00F04035">
        <w:t xml:space="preserve">pro každou Řadu vozidel </w:t>
      </w:r>
      <w:r w:rsidR="00C55A21" w:rsidRPr="004727AA">
        <w:t xml:space="preserve">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26831F42" w14:textId="6C0E92C3" w:rsidR="00E73A5B" w:rsidRPr="004727AA" w:rsidRDefault="00E73A5B" w:rsidP="00C55A21">
      <w:r>
        <w:t xml:space="preserve">Určitou výjimku tvoří list Objednávka_GLOB, kde se </w:t>
      </w:r>
      <w:r w:rsidR="001B3EF7">
        <w:t xml:space="preserve">dopravní </w:t>
      </w:r>
      <w:r>
        <w:t>výkony ani</w:t>
      </w:r>
      <w:r w:rsidR="001B3EF7">
        <w:t xml:space="preserve"> počty vlakových jednotek nezadávají, ale přejímají jako prostý součet všech Řad vozidel objednaných pro dané období Jízdního řádu. Pravidla </w:t>
      </w:r>
      <w:r w:rsidR="000B7E80">
        <w:t xml:space="preserve">pro výpočet Objednávkového finančního modelu </w:t>
      </w:r>
      <w:r w:rsidR="00400282">
        <w:t xml:space="preserve">pro globální Cenotvorné položky jsou však totožná jako </w:t>
      </w:r>
      <w:r w:rsidR="00CF2230">
        <w:t>v případě</w:t>
      </w:r>
      <w:r w:rsidR="00400282">
        <w:t xml:space="preserve"> Řad</w:t>
      </w:r>
      <w:r w:rsidR="00CF2230">
        <w:t>y</w:t>
      </w:r>
      <w:r w:rsidR="00400282">
        <w:t xml:space="preserve"> vozidel.</w:t>
      </w:r>
      <w:r w:rsidR="00D45316">
        <w:t xml:space="preserve"> Další výjimkou je zadávání </w:t>
      </w:r>
      <w:r w:rsidR="00D317B4">
        <w:t>Objednan</w:t>
      </w:r>
      <w:r w:rsidR="00897215">
        <w:t>ého počtu pokladních</w:t>
      </w:r>
      <w:r w:rsidR="0080036C">
        <w:t xml:space="preserve"> hodin</w:t>
      </w:r>
      <w:r w:rsidR="00C51D6F">
        <w:t xml:space="preserve">, </w:t>
      </w:r>
      <w:r w:rsidR="0080036C">
        <w:t>O</w:t>
      </w:r>
      <w:r w:rsidR="00C51D6F">
        <w:t xml:space="preserve">bjednaného počtu hodin </w:t>
      </w:r>
      <w:r w:rsidR="00EA28AA">
        <w:t xml:space="preserve">provozu </w:t>
      </w:r>
      <w:r w:rsidR="00C51D6F">
        <w:t>vlakových čet</w:t>
      </w:r>
      <w:r w:rsidR="0033061B">
        <w:t xml:space="preserve"> a Objedn</w:t>
      </w:r>
      <w:r w:rsidR="00E6142B">
        <w:t>aného</w:t>
      </w:r>
      <w:r w:rsidR="008718B5">
        <w:t xml:space="preserve"> počtu</w:t>
      </w:r>
      <w:r w:rsidR="0033061B">
        <w:t xml:space="preserve"> hodin provozu</w:t>
      </w:r>
      <w:r w:rsidR="00795B7F">
        <w:t xml:space="preserve"> strojvedoucích</w:t>
      </w:r>
      <w:r w:rsidR="00EA28AA">
        <w:t>,</w:t>
      </w:r>
      <w:r w:rsidR="00795B7F">
        <w:t xml:space="preserve"> </w:t>
      </w:r>
      <w:r w:rsidR="00897215">
        <w:t>které se naopak zadává pouze na listu</w:t>
      </w:r>
      <w:r w:rsidR="00897215" w:rsidRPr="00897215">
        <w:t xml:space="preserve"> Objednávka_GLOB</w:t>
      </w:r>
      <w:r w:rsidR="00897215">
        <w:t xml:space="preserve"> a nikoliv u Řad vozidel.</w:t>
      </w:r>
    </w:p>
    <w:p w14:paraId="799F75DF" w14:textId="40B4279A" w:rsidR="00451D09" w:rsidRPr="004727AA" w:rsidRDefault="00451D09" w:rsidP="00C55A21">
      <w:r w:rsidRPr="004727AA">
        <w:lastRenderedPageBreak/>
        <w:t xml:space="preserve">Na počátku </w:t>
      </w:r>
      <w:r w:rsidR="00400282">
        <w:t xml:space="preserve">každého </w:t>
      </w:r>
      <w:r w:rsidRPr="004727AA">
        <w:t xml:space="preserve">listu 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1C117E">
        <w:t>2.1</w:t>
      </w:r>
      <w:r w:rsidR="006E60BA">
        <w:fldChar w:fldCharType="end"/>
      </w:r>
      <w:r w:rsidR="006E60BA">
        <w:t>).</w:t>
      </w:r>
    </w:p>
    <w:p w14:paraId="5B3AAB84" w14:textId="086584F4" w:rsidR="00451D09" w:rsidRDefault="00D173F6" w:rsidP="00BB0195">
      <w:r>
        <w:t>Další</w:t>
      </w:r>
      <w:r w:rsidR="000D56C9" w:rsidRPr="004727AA">
        <w:t xml:space="preserve"> tabulka přináší souhrn Objednávkového fin</w:t>
      </w:r>
      <w:r w:rsidR="003261C8" w:rsidRPr="004727AA">
        <w:t xml:space="preserve">ančního modelu, </w:t>
      </w:r>
      <w:r w:rsidR="008328A0" w:rsidRPr="004727AA">
        <w:t xml:space="preserve">který je uveden </w:t>
      </w:r>
      <w:r w:rsidR="008328A0">
        <w:t>v jednotkových cenách jako výsledek zadané Objednávky</w:t>
      </w:r>
      <w:r w:rsidR="003261C8" w:rsidRPr="004727AA">
        <w:t>.</w:t>
      </w:r>
      <w:r w:rsidR="004D0BCA">
        <w:t xml:space="preserve"> </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533816E6"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[tis.vlkm]</w:t>
      </w:r>
      <w:r w:rsidR="008175AD" w:rsidRPr="004727AA">
        <w:t>, kter</w:t>
      </w:r>
      <w:r w:rsidR="00215B31">
        <w:t>á</w:t>
      </w:r>
      <w:r w:rsidRPr="004727AA">
        <w:t xml:space="preserve"> se skládá ze </w:t>
      </w:r>
      <w:r w:rsidR="000E4BE1">
        <w:t xml:space="preserve">dvou </w:t>
      </w:r>
      <w:r w:rsidRPr="004727AA">
        <w:t>složek:</w:t>
      </w:r>
    </w:p>
    <w:p w14:paraId="67150A57" w14:textId="5FE0D8A6" w:rsidR="0089790C" w:rsidRPr="004727AA" w:rsidRDefault="0089790C" w:rsidP="008812D1">
      <w:pPr>
        <w:pStyle w:val="Odstavecseseznamem"/>
        <w:numPr>
          <w:ilvl w:val="0"/>
          <w:numId w:val="9"/>
        </w:numPr>
      </w:pPr>
      <w:r w:rsidRPr="004727AA">
        <w:t xml:space="preserve">Objednaný dopravní výkon jednotek [tis.vlkm] </w:t>
      </w:r>
      <w:r w:rsidR="008175AD" w:rsidRPr="004727AA">
        <w:t>představuje Dopravní výkon, který je dle Jízdního řádu v Objednávce zajištěn jednou</w:t>
      </w:r>
      <w:r w:rsidR="00357EE2">
        <w:t xml:space="preserve"> </w:t>
      </w:r>
      <w:r w:rsidR="00CC2601">
        <w:t>V</w:t>
      </w:r>
      <w:r w:rsidR="008175AD" w:rsidRPr="004727AA">
        <w:t xml:space="preserve">lakovou jednotkou; zadává se v rozdělení na kalendářní měsíce </w:t>
      </w:r>
    </w:p>
    <w:p w14:paraId="34E88CDC" w14:textId="58AF24F1" w:rsidR="0089790C" w:rsidRPr="004727AA" w:rsidRDefault="0089790C" w:rsidP="008812D1">
      <w:pPr>
        <w:pStyle w:val="Odstavecseseznamem"/>
        <w:numPr>
          <w:ilvl w:val="0"/>
          <w:numId w:val="9"/>
        </w:numPr>
      </w:pPr>
      <w:r w:rsidRPr="004727AA">
        <w:t xml:space="preserve">Objednaný dopravní výkon souprav dvou jednotek [tis.vlkm] </w:t>
      </w:r>
      <w:r w:rsidR="008175AD" w:rsidRPr="004727AA">
        <w:t xml:space="preserve">představuje Dopravní výkon, který je dle Jízdního řádu v Objednávce zajištěn soupravou dvou </w:t>
      </w:r>
      <w:r w:rsidR="00C95AFA">
        <w:t>V</w:t>
      </w:r>
      <w:r w:rsidR="008175AD" w:rsidRPr="004727AA">
        <w:t xml:space="preserve">lakových jednotek; zadává se v rozdělení na kalendářní měsíce </w:t>
      </w:r>
    </w:p>
    <w:p w14:paraId="5F204E8E" w14:textId="1177628B" w:rsidR="008175AD" w:rsidRDefault="008175AD" w:rsidP="008175AD">
      <w:r w:rsidRPr="004727AA">
        <w:t xml:space="preserve">Objednávka počtu vlakových jednotek se pro každé období platnosti Jízdního řádu zadává do </w:t>
      </w:r>
      <w:r w:rsidR="008F4A42">
        <w:t>následující</w:t>
      </w:r>
      <w:r w:rsidRPr="004727AA">
        <w:t xml:space="preserve"> tabulky. Na každé období se zadává Objednaný počet vlakových jednotek, i pro případ, že je roven Výchozímu počtu vlakových jednotek.</w:t>
      </w:r>
    </w:p>
    <w:p w14:paraId="03986A92" w14:textId="318A20E0" w:rsidR="00217C7A" w:rsidRPr="00800D0C" w:rsidRDefault="002020F2">
      <w:r>
        <w:t>Pouze n</w:t>
      </w:r>
      <w:r w:rsidR="008F4A42">
        <w:t xml:space="preserve">a listu </w:t>
      </w:r>
      <w:r w:rsidR="008F4A42" w:rsidRPr="00897215">
        <w:t>Objednávka_GLOB</w:t>
      </w:r>
      <w:r w:rsidR="008F4A42">
        <w:t xml:space="preserve"> se pak do poslední tabulky </w:t>
      </w:r>
      <w:r w:rsidR="008F734E">
        <w:t>zadává Objednaný počet pokladních hodin</w:t>
      </w:r>
      <w:r w:rsidR="004D5A15">
        <w:t>,</w:t>
      </w:r>
      <w:r w:rsidR="004D5A15" w:rsidRPr="004D5A15">
        <w:t xml:space="preserve"> </w:t>
      </w:r>
      <w:r w:rsidR="004D5A15">
        <w:t>Objednan</w:t>
      </w:r>
      <w:r w:rsidR="009111A1">
        <w:t>ý</w:t>
      </w:r>
      <w:r w:rsidR="004D5A15">
        <w:t xml:space="preserve"> poč</w:t>
      </w:r>
      <w:r w:rsidR="009111A1">
        <w:t>et</w:t>
      </w:r>
      <w:r w:rsidR="004D5A15">
        <w:t xml:space="preserve"> hodin provozu vlakových čet a Objedn</w:t>
      </w:r>
      <w:r w:rsidR="009111A1">
        <w:t>aný počet</w:t>
      </w:r>
      <w:r w:rsidR="004D5A15">
        <w:t xml:space="preserve"> hodin provozu strojvedoucích</w:t>
      </w:r>
      <w:r w:rsidR="008F734E">
        <w:t xml:space="preserve"> pro příslušné období Jízdního řádu. </w:t>
      </w:r>
      <w:r w:rsidR="00E03D29">
        <w:t>Tento údaj slouží pro výpočet nákladů na zajištění Pokladních</w:t>
      </w:r>
      <w:r w:rsidR="005A1BB9">
        <w:t>,</w:t>
      </w:r>
      <w:r w:rsidR="001D6078">
        <w:t xml:space="preserve"> Vlakových čet a Strojvedoucích,</w:t>
      </w:r>
      <w:r w:rsidR="005A1BB9">
        <w:t xml:space="preserve"> </w:t>
      </w:r>
      <w:r w:rsidR="002F228B">
        <w:t>jenž</w:t>
      </w:r>
      <w:r w:rsidR="005A1BB9">
        <w:t xml:space="preserve"> ovlivňuj</w:t>
      </w:r>
      <w:r w:rsidR="002F228B">
        <w:t>í</w:t>
      </w:r>
      <w:r w:rsidR="005A1BB9">
        <w:t xml:space="preserve"> globální složku</w:t>
      </w:r>
      <w:r w:rsidR="00143FD8">
        <w:t xml:space="preserve"> Objednávkové ceny</w:t>
      </w:r>
      <w:r w:rsidR="00287F19">
        <w:t xml:space="preserve"> (podrobněji v</w:t>
      </w:r>
      <w:r w:rsidR="00143FD8">
        <w:t> </w:t>
      </w:r>
      <w:r w:rsidR="00287F19">
        <w:t>kapitole</w:t>
      </w:r>
      <w:r w:rsidR="00143FD8">
        <w:t xml:space="preserve"> </w:t>
      </w:r>
      <w:r w:rsidR="00143FD8">
        <w:fldChar w:fldCharType="begin"/>
      </w:r>
      <w:r w:rsidR="00143FD8">
        <w:instrText xml:space="preserve"> REF _Ref67688847 \r \h </w:instrText>
      </w:r>
      <w:r w:rsidR="00143FD8">
        <w:fldChar w:fldCharType="separate"/>
      </w:r>
      <w:r w:rsidR="001C117E">
        <w:t>5.3.1</w:t>
      </w:r>
      <w:r w:rsidR="00143FD8">
        <w:fldChar w:fldCharType="end"/>
      </w:r>
      <w:r w:rsidR="00287F19">
        <w:t>)</w:t>
      </w:r>
      <w:r w:rsidR="00E03D29">
        <w:t>.</w:t>
      </w:r>
    </w:p>
    <w:p w14:paraId="22705E21" w14:textId="365F5DA6" w:rsidR="00BE7312" w:rsidRDefault="00BE7312" w:rsidP="00E175A0">
      <w:pPr>
        <w:pStyle w:val="Nadpis2"/>
      </w:pPr>
      <w:r>
        <w:t xml:space="preserve">Souhrn </w:t>
      </w:r>
      <w:r w:rsidR="008B34AE">
        <w:t>o</w:t>
      </w:r>
      <w:r>
        <w:t>bjednávky</w:t>
      </w:r>
    </w:p>
    <w:p w14:paraId="6409A922" w14:textId="22AAFFE9" w:rsidR="00BE7312" w:rsidRDefault="00BE7312" w:rsidP="00BE7312">
      <w:r w:rsidRPr="004727AA">
        <w:t xml:space="preserve">Označení listu: </w:t>
      </w:r>
      <w:r>
        <w:tab/>
        <w:t>Objednávka</w:t>
      </w:r>
    </w:p>
    <w:p w14:paraId="0E3275C6" w14:textId="6442002F" w:rsidR="00E10429" w:rsidRDefault="00B031AC" w:rsidP="00BE7312">
      <w:r>
        <w:t xml:space="preserve">Tento list poskytuje souhrnný přehled o výši objednaného výkonu </w:t>
      </w:r>
      <w:r w:rsidR="00046412">
        <w:t xml:space="preserve">po jednotlivých Řadách vozidel, výši Objednávkové ceny odvozené z Objednávkového </w:t>
      </w:r>
      <w:r w:rsidR="007B714F">
        <w:t xml:space="preserve">finančního </w:t>
      </w:r>
      <w:r w:rsidR="00046412">
        <w:t xml:space="preserve">modelu (viz dále) a ukazatel </w:t>
      </w:r>
      <w:r w:rsidR="00E10429">
        <w:t xml:space="preserve">Objednávkové jednotkové ceny. Díky přepočtu globálního Objednávkového </w:t>
      </w:r>
      <w:r w:rsidR="007B714F">
        <w:t xml:space="preserve">finančního </w:t>
      </w:r>
      <w:r w:rsidR="00E10429">
        <w:t xml:space="preserve">modelu a dílčích modelů Řad vozidel na společnou základnu (jeden vlkm) je možné vyjádřit úplnou cenu za </w:t>
      </w:r>
      <w:r w:rsidR="00E24921">
        <w:t xml:space="preserve">jednici </w:t>
      </w:r>
      <w:r w:rsidR="00E10429">
        <w:t>odjet</w:t>
      </w:r>
      <w:r w:rsidR="00E24921">
        <w:t>ého</w:t>
      </w:r>
      <w:r w:rsidR="00E10429">
        <w:t xml:space="preserve"> dopravní výkon</w:t>
      </w:r>
      <w:r w:rsidR="007B714F">
        <w:t>u</w:t>
      </w:r>
      <w:r w:rsidR="00E10429">
        <w:t>, kter</w:t>
      </w:r>
      <w:r w:rsidR="00F84978">
        <w:t>á</w:t>
      </w:r>
      <w:r w:rsidR="00E10429">
        <w:t xml:space="preserve"> se skládá ze:</w:t>
      </w:r>
    </w:p>
    <w:p w14:paraId="2C1EA614" w14:textId="73CC3853" w:rsidR="00BE7312" w:rsidRDefault="0058282C" w:rsidP="008812D1">
      <w:pPr>
        <w:pStyle w:val="Odstavecseseznamem"/>
        <w:numPr>
          <w:ilvl w:val="0"/>
          <w:numId w:val="21"/>
        </w:numPr>
      </w:pPr>
      <w:r>
        <w:t>S</w:t>
      </w:r>
      <w:r w:rsidR="00E10429">
        <w:t xml:space="preserve">ložky </w:t>
      </w:r>
      <w:r w:rsidR="00502370">
        <w:t xml:space="preserve">globální </w:t>
      </w:r>
      <w:r w:rsidR="009F1C0D">
        <w:t>jednotkové ceny</w:t>
      </w:r>
      <w:r w:rsidR="00E10429">
        <w:t xml:space="preserve">, </w:t>
      </w:r>
      <w:r w:rsidR="00E24921">
        <w:t>totožné pro všechny Řady vozidel</w:t>
      </w:r>
      <w:r w:rsidR="00F84978">
        <w:t>;</w:t>
      </w:r>
    </w:p>
    <w:p w14:paraId="4730A3F0" w14:textId="530DFB51" w:rsidR="00E24921" w:rsidRDefault="0058282C" w:rsidP="008812D1">
      <w:pPr>
        <w:pStyle w:val="Odstavecseseznamem"/>
        <w:numPr>
          <w:ilvl w:val="0"/>
          <w:numId w:val="21"/>
        </w:numPr>
      </w:pPr>
      <w:r>
        <w:t>S</w:t>
      </w:r>
      <w:r w:rsidR="00E24921">
        <w:t xml:space="preserve">ložky </w:t>
      </w:r>
      <w:r w:rsidR="009F1C0D">
        <w:t xml:space="preserve">jednotkové ceny </w:t>
      </w:r>
      <w:r w:rsidR="00E24921">
        <w:t>specifické pro danou Řadu vozidel</w:t>
      </w:r>
      <w:r w:rsidR="00F84978">
        <w:t>.</w:t>
      </w:r>
    </w:p>
    <w:p w14:paraId="5A6F3003" w14:textId="0E44FFC8" w:rsidR="00B1690F" w:rsidRPr="00BE7312" w:rsidRDefault="00B1690F" w:rsidP="00B1690F">
      <w:r>
        <w:t>Dále tento list stanovuje</w:t>
      </w:r>
      <w:r w:rsidR="009B44F6">
        <w:t xml:space="preserve"> výši zálohy, vypočtené na základě Objednávkového finančního modelu</w:t>
      </w:r>
      <w:r w:rsidR="00B93929">
        <w:t xml:space="preserve"> za </w:t>
      </w:r>
      <w:r w:rsidR="00A57EB4">
        <w:t>jednotlivé měsíce</w:t>
      </w:r>
      <w:r w:rsidR="00B93929">
        <w:t xml:space="preserve"> </w:t>
      </w:r>
      <w:r w:rsidR="00A57EB4">
        <w:t>platnosti</w:t>
      </w:r>
      <w:r w:rsidR="00B93929">
        <w:t xml:space="preserve"> Jízdního řádu. </w:t>
      </w:r>
      <w:r w:rsidR="00337CBC">
        <w:t xml:space="preserve">Z Objednávkové ceny tvoří záloha </w:t>
      </w:r>
      <w:r w:rsidR="005C4C63">
        <w:t>90</w:t>
      </w:r>
      <w:r w:rsidR="00337CBC">
        <w:t xml:space="preserve"> %</w:t>
      </w:r>
      <w:r w:rsidR="00DA0B9F">
        <w:t>.</w:t>
      </w:r>
      <w:r w:rsidR="00337CBC">
        <w:t xml:space="preserve"> </w:t>
      </w:r>
      <w:r w:rsidR="00DA0B9F">
        <w:t>M</w:t>
      </w:r>
      <w:r w:rsidR="00337CBC">
        <w:t>ěsíční výše</w:t>
      </w:r>
      <w:r w:rsidR="00A57EB4">
        <w:t xml:space="preserve"> zálohy za </w:t>
      </w:r>
      <w:r w:rsidR="00AC2DBB">
        <w:t>úpln</w:t>
      </w:r>
      <w:r w:rsidR="00A57EB4">
        <w:t>ý</w:t>
      </w:r>
      <w:r w:rsidR="00AC2DBB">
        <w:t xml:space="preserve"> měsíc se stanovuje jako 1/12 roční hodnoty Objednávkové ceny. </w:t>
      </w:r>
      <w:r w:rsidR="00882DDE">
        <w:t>Z</w:t>
      </w:r>
      <w:r w:rsidR="00917338">
        <w:t xml:space="preserve">áloha za část </w:t>
      </w:r>
      <w:r w:rsidR="00917338">
        <w:lastRenderedPageBreak/>
        <w:t xml:space="preserve">měsíce </w:t>
      </w:r>
      <w:r w:rsidR="00A32AEF">
        <w:t>prosinc</w:t>
      </w:r>
      <w:r w:rsidR="00340987">
        <w:t>e</w:t>
      </w:r>
      <w:r w:rsidR="00A32AEF">
        <w:t xml:space="preserve"> na začátku </w:t>
      </w:r>
      <w:r w:rsidR="00917338">
        <w:t>platnosti Jízdního řádu stanovena jako 1/</w:t>
      </w:r>
      <w:r w:rsidR="008E7DCF">
        <w:t>24</w:t>
      </w:r>
      <w:r w:rsidR="00917338">
        <w:t xml:space="preserve"> roční hodnoty Objednávkové ceny</w:t>
      </w:r>
      <w:r w:rsidR="008E7DCF">
        <w:t>, stejně tak záloha za část měsíce prosinc</w:t>
      </w:r>
      <w:r w:rsidR="00340987">
        <w:t>e</w:t>
      </w:r>
      <w:r w:rsidR="008E7DCF">
        <w:t xml:space="preserve"> na </w:t>
      </w:r>
      <w:r w:rsidR="00340987">
        <w:t>konci</w:t>
      </w:r>
      <w:r w:rsidR="008E7DCF">
        <w:t xml:space="preserve"> </w:t>
      </w:r>
      <w:r w:rsidR="007132E7">
        <w:t>totožného</w:t>
      </w:r>
      <w:r w:rsidR="00517293">
        <w:t xml:space="preserve"> Dopravního roku.</w:t>
      </w:r>
    </w:p>
    <w:p w14:paraId="20E2E78B" w14:textId="30901487" w:rsidR="00E175A0" w:rsidRPr="004727AA" w:rsidRDefault="00E175A0" w:rsidP="00E175A0">
      <w:pPr>
        <w:pStyle w:val="Nadpis2"/>
      </w:pPr>
      <w:bookmarkStart w:id="14" w:name="_Ref120547800"/>
      <w:r w:rsidRPr="004727AA">
        <w:t>Objednávkový finanční model</w:t>
      </w:r>
      <w:bookmarkEnd w:id="14"/>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0F93E3AD" w:rsidR="00273F64" w:rsidRPr="004727AA" w:rsidRDefault="00273F64" w:rsidP="00273F64">
      <w:r w:rsidRPr="004727AA">
        <w:t>Hodnota každé Cenotvorné položky v Objednávkovém finančním modelu se skládá ze složek:</w:t>
      </w:r>
    </w:p>
    <w:p w14:paraId="602E8A42" w14:textId="2FDA47EA" w:rsidR="00273F64" w:rsidRDefault="001E42BE" w:rsidP="008812D1">
      <w:pPr>
        <w:pStyle w:val="Odstavecseseznamem"/>
        <w:numPr>
          <w:ilvl w:val="0"/>
          <w:numId w:val="10"/>
        </w:numPr>
      </w:pPr>
      <w:r w:rsidRPr="004727AA">
        <w:t>Složka Objednávkového finančního modelu na Výkon (viz dále);</w:t>
      </w:r>
    </w:p>
    <w:p w14:paraId="14830A54" w14:textId="48A2EF0F" w:rsidR="00FC61C5" w:rsidRPr="004727AA" w:rsidRDefault="00FC61C5" w:rsidP="008812D1">
      <w:pPr>
        <w:pStyle w:val="Odstavecseseznamem"/>
        <w:numPr>
          <w:ilvl w:val="0"/>
          <w:numId w:val="10"/>
        </w:numPr>
      </w:pPr>
      <w:r w:rsidRPr="004727AA">
        <w:t>Složka Objednávkového finančního modelu</w:t>
      </w:r>
      <w:r>
        <w:t xml:space="preserve"> na Hodiny</w:t>
      </w:r>
      <w:r w:rsidRPr="004727AA">
        <w:t xml:space="preserve"> (viz dále);</w:t>
      </w:r>
    </w:p>
    <w:p w14:paraId="2AA7B4C6" w14:textId="731BBEF1" w:rsidR="001E42BE" w:rsidRPr="004727AA" w:rsidRDefault="001E42BE" w:rsidP="008812D1">
      <w:pPr>
        <w:pStyle w:val="Odstavecseseznamem"/>
        <w:numPr>
          <w:ilvl w:val="0"/>
          <w:numId w:val="10"/>
        </w:numPr>
      </w:pPr>
      <w:r w:rsidRPr="004727AA">
        <w:t>Složka Objednávkového finančního modelu na Vozidlo (viz dále);</w:t>
      </w:r>
    </w:p>
    <w:p w14:paraId="08BE6314" w14:textId="4EDA4C29" w:rsidR="004F2B93" w:rsidRDefault="001E42BE" w:rsidP="008812D1">
      <w:pPr>
        <w:pStyle w:val="Odstavecseseznamem"/>
        <w:numPr>
          <w:ilvl w:val="0"/>
          <w:numId w:val="10"/>
        </w:numPr>
      </w:pPr>
      <w:r w:rsidRPr="004727AA">
        <w:t>Složka Aktualizovaného finančního modelu Fixní (viz výše) – vzhledem k fixnímu charakteru je přebírána z Aktualizovaného finančního modelu, neboť na ni nemá nastavení Objednávky vliv</w:t>
      </w:r>
      <w:bookmarkStart w:id="15" w:name="_Hlk523829466"/>
    </w:p>
    <w:bookmarkEnd w:id="15"/>
    <w:p w14:paraId="7730E513" w14:textId="3B968D59" w:rsidR="001E42BE" w:rsidRPr="004727AA" w:rsidRDefault="001E42BE" w:rsidP="001E42BE">
      <w:r w:rsidRPr="004727AA">
        <w:t xml:space="preserve">Objednávková </w:t>
      </w:r>
      <w:r w:rsidR="00DE1F0D">
        <w:t>cena</w:t>
      </w:r>
      <w:r w:rsidR="00DE1F0D" w:rsidRPr="004727AA">
        <w:t xml:space="preserve"> </w:t>
      </w:r>
      <w:r w:rsidRPr="004727AA">
        <w:t xml:space="preserve">[tis.Kč]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r w:rsidR="00C261DD">
        <w:t xml:space="preserve"> Objednávková</w:t>
      </w:r>
      <w:r w:rsidR="00C261DD" w:rsidRPr="00C261DD">
        <w:t xml:space="preserve"> cena je spočtena jako součet ceny za globální Cenotvorné položky a položky příslušné jednotlivým </w:t>
      </w:r>
      <w:r w:rsidR="004617EE">
        <w:t>Ř</w:t>
      </w:r>
      <w:r w:rsidR="00C261DD" w:rsidRPr="00C261DD">
        <w:t xml:space="preserve">adám </w:t>
      </w:r>
      <w:r w:rsidR="004617EE">
        <w:t>v</w:t>
      </w:r>
      <w:r w:rsidR="00C261DD" w:rsidRPr="00C261DD">
        <w:t>ozidel.</w:t>
      </w:r>
    </w:p>
    <w:p w14:paraId="0B67E321" w14:textId="37BDA84B" w:rsidR="008852F3" w:rsidRDefault="008852F3" w:rsidP="008852F3">
      <w:pPr>
        <w:pStyle w:val="Nadpis3"/>
      </w:pPr>
      <w:bookmarkStart w:id="16" w:name="_Ref67688847"/>
      <w:r w:rsidRPr="004727AA">
        <w:t xml:space="preserve">Objednávková </w:t>
      </w:r>
      <w:r w:rsidR="00DE1F0D">
        <w:t>cena</w:t>
      </w:r>
      <w:bookmarkEnd w:id="16"/>
    </w:p>
    <w:p w14:paraId="3495A014" w14:textId="51B40EF6" w:rsidR="00502370" w:rsidRPr="00D92ADA" w:rsidRDefault="00000000" w:rsidP="00502370">
      <m:oMathPara>
        <m:oMathParaPr>
          <m:jc m:val="left"/>
        </m:oMathParaPr>
        <m:oMath>
          <m:sSub>
            <m:sSubPr>
              <m:ctrlPr>
                <w:rPr>
                  <w:rFonts w:ascii="Cambria Math" w:hAnsi="Cambria Math"/>
                  <w:i/>
                </w:rPr>
              </m:ctrlPr>
            </m:sSubPr>
            <m:e>
              <m:r>
                <w:rPr>
                  <w:rFonts w:ascii="Cambria Math" w:hAnsi="Cambria Math"/>
                </w:rPr>
                <m:t>CO</m:t>
              </m:r>
            </m:e>
            <m:sub>
              <m:r>
                <w:rPr>
                  <w:rFonts w:ascii="Cambria Math" w:hAnsi="Cambria Math"/>
                </w:rPr>
                <m:t>j</m:t>
              </m:r>
            </m:sub>
          </m:sSub>
          <m:r>
            <w:rPr>
              <w:rFonts w:ascii="Cambria Math"/>
            </w:rPr>
            <m:t>=</m:t>
          </m:r>
          <m:sSub>
            <m:sSubPr>
              <m:ctrlPr>
                <w:rPr>
                  <w:rFonts w:ascii="Cambria Math" w:hAnsi="Cambria Math"/>
                  <w:i/>
                </w:rPr>
              </m:ctrlPr>
            </m:sSubPr>
            <m:e>
              <m:r>
                <w:rPr>
                  <w:rFonts w:ascii="Cambria Math" w:hAnsi="Cambria Math"/>
                </w:rPr>
                <m:t>CO</m:t>
              </m:r>
            </m:e>
            <m:sub>
              <m:r>
                <w:rPr>
                  <w:rFonts w:ascii="Cambria Math" w:hAnsi="Cambria Math"/>
                </w:rPr>
                <m:t>j</m:t>
              </m:r>
              <m:r>
                <w:rPr>
                  <w:rFonts w:ascii="Cambria Math" w:hAnsi="Cambria Math"/>
                </w:rPr>
                <m:t>,</m:t>
              </m:r>
              <m:r>
                <w:rPr>
                  <w:rFonts w:ascii="Cambria Math" w:hAnsi="Cambria Math"/>
                </w:rPr>
                <m:t>g</m:t>
              </m:r>
            </m:sub>
          </m:sSub>
          <m:r>
            <w:rPr>
              <w:rFonts w:ascii="Cambria Math" w:hAns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CO</m:t>
                  </m:r>
                </m:e>
                <m:sub>
                  <m:r>
                    <w:rPr>
                      <w:rFonts w:ascii="Cambria Math"/>
                    </w:rPr>
                    <m:t>j</m:t>
                  </m:r>
                  <m:r>
                    <w:rPr>
                      <w:rFonts w:ascii="Cambria Math"/>
                    </w:rPr>
                    <m:t>,</m:t>
                  </m:r>
                  <m:r>
                    <w:rPr>
                      <w:rFonts w:ascii="Cambria Math"/>
                    </w:rPr>
                    <m:t>k</m:t>
                  </m:r>
                </m:sub>
              </m:sSub>
            </m:e>
          </m:nary>
        </m:oMath>
      </m:oMathPara>
    </w:p>
    <w:p w14:paraId="6B2AE612" w14:textId="77777777" w:rsidR="00502370" w:rsidRDefault="00502370" w:rsidP="00502370">
      <w:r>
        <w:t>kde:</w:t>
      </w:r>
    </w:p>
    <w:p w14:paraId="67C93354" w14:textId="03D5AED4" w:rsidR="00502370" w:rsidRPr="004727AA" w:rsidRDefault="00502370" w:rsidP="00502370">
      <m:oMath>
        <m:r>
          <w:rPr>
            <w:rFonts w:ascii="Cambria Math"/>
          </w:rPr>
          <m:t>C</m:t>
        </m:r>
        <m:sSub>
          <m:sSubPr>
            <m:ctrlPr>
              <w:rPr>
                <w:rFonts w:ascii="Cambria Math" w:hAnsi="Cambria Math"/>
                <w:i/>
              </w:rPr>
            </m:ctrlPr>
          </m:sSubPr>
          <m:e>
            <m:r>
              <w:rPr>
                <w:rFonts w:ascii="Cambria Math" w:hAnsi="Cambria Math"/>
              </w:rPr>
              <m:t>O</m:t>
            </m:r>
          </m:e>
          <m:sub>
            <m:r>
              <w:rPr>
                <w:rFonts w:ascii="Cambria Math"/>
              </w:rPr>
              <m:t>j</m:t>
            </m:r>
          </m:sub>
        </m:sSub>
      </m:oMath>
      <w:r w:rsidRPr="004727AA">
        <w:tab/>
      </w:r>
      <w:r w:rsidRPr="004727AA">
        <w:tab/>
      </w:r>
      <w:r>
        <w:t>Objednávková</w:t>
      </w:r>
      <w:r w:rsidRPr="004727AA">
        <w:t xml:space="preserve"> </w:t>
      </w:r>
      <w:r>
        <w:t>cena</w:t>
      </w:r>
      <w:r w:rsidRPr="004727AA">
        <w:t xml:space="preserve"> pro období Jízdního řádu </w:t>
      </w:r>
      <w:r w:rsidRPr="004727AA">
        <w:rPr>
          <w:i/>
        </w:rPr>
        <w:t>j</w:t>
      </w:r>
    </w:p>
    <w:p w14:paraId="2CC301D9" w14:textId="24C1F2B3" w:rsidR="00502370" w:rsidRPr="004727AA" w:rsidRDefault="00000000" w:rsidP="00502370">
      <m:oMath>
        <m:sSub>
          <m:sSubPr>
            <m:ctrlPr>
              <w:rPr>
                <w:rFonts w:ascii="Cambria Math" w:hAnsi="Cambria Math"/>
                <w:i/>
              </w:rPr>
            </m:ctrlPr>
          </m:sSubPr>
          <m:e>
            <m:r>
              <w:rPr>
                <w:rFonts w:ascii="Cambria Math"/>
              </w:rPr>
              <m:t>CO</m:t>
            </m:r>
          </m:e>
          <m:sub>
            <m:r>
              <w:rPr>
                <w:rFonts w:ascii="Cambria Math"/>
              </w:rPr>
              <m:t>j</m:t>
            </m:r>
            <m:r>
              <w:rPr>
                <w:rFonts w:ascii="Cambria Math"/>
              </w:rPr>
              <m:t>,</m:t>
            </m:r>
            <m:r>
              <w:rPr>
                <w:rFonts w:ascii="Cambria Math"/>
              </w:rPr>
              <m:t>g</m:t>
            </m:r>
          </m:sub>
        </m:sSub>
      </m:oMath>
      <w:r w:rsidR="00502370" w:rsidRPr="004727AA">
        <w:tab/>
      </w:r>
      <w:r w:rsidR="00502370" w:rsidRPr="004727AA">
        <w:tab/>
      </w:r>
      <w:r w:rsidR="00C921AD">
        <w:t>Objednávková</w:t>
      </w:r>
      <w:r w:rsidR="00502370" w:rsidRPr="004727AA">
        <w:t xml:space="preserve"> </w:t>
      </w:r>
      <w:r w:rsidR="00502370">
        <w:t xml:space="preserve">cena </w:t>
      </w:r>
      <w:r w:rsidR="00502370" w:rsidRPr="00A7266F">
        <w:t xml:space="preserve">za globální </w:t>
      </w:r>
      <w:r w:rsidR="00502370">
        <w:t>C</w:t>
      </w:r>
      <w:r w:rsidR="00502370" w:rsidRPr="00A7266F">
        <w:t xml:space="preserve">enotvorné položky </w:t>
      </w:r>
      <w:r w:rsidR="00502370" w:rsidRPr="00A7266F">
        <w:rPr>
          <w:i/>
          <w:iCs/>
        </w:rPr>
        <w:t>g</w:t>
      </w:r>
      <w:r w:rsidR="00502370" w:rsidRPr="00A7266F">
        <w:t xml:space="preserve"> </w:t>
      </w:r>
      <w:r w:rsidR="00502370" w:rsidRPr="004727AA">
        <w:t xml:space="preserve">pro období Jízdního řádu </w:t>
      </w:r>
      <w:r w:rsidR="00502370" w:rsidRPr="004727AA">
        <w:rPr>
          <w:i/>
        </w:rPr>
        <w:t>j</w:t>
      </w:r>
    </w:p>
    <w:p w14:paraId="502A9DA0" w14:textId="2F314101" w:rsidR="00502370" w:rsidRPr="004727AA" w:rsidRDefault="00000000" w:rsidP="00502370">
      <m:oMath>
        <m:sSub>
          <m:sSubPr>
            <m:ctrlPr>
              <w:rPr>
                <w:rFonts w:ascii="Cambria Math" w:hAnsi="Cambria Math"/>
                <w:i/>
              </w:rPr>
            </m:ctrlPr>
          </m:sSubPr>
          <m:e>
            <m:r>
              <w:rPr>
                <w:rFonts w:ascii="Cambria Math" w:hAnsi="Cambria Math"/>
              </w:rPr>
              <m:t>CO</m:t>
            </m:r>
          </m:e>
          <m:sub>
            <m:r>
              <w:rPr>
                <w:rFonts w:ascii="Cambria Math"/>
              </w:rPr>
              <m:t>j</m:t>
            </m:r>
            <m:r>
              <w:rPr>
                <w:rFonts w:ascii="Cambria Math"/>
              </w:rPr>
              <m:t>,</m:t>
            </m:r>
            <m:r>
              <w:rPr>
                <w:rFonts w:ascii="Cambria Math"/>
              </w:rPr>
              <m:t>k</m:t>
            </m:r>
          </m:sub>
        </m:sSub>
      </m:oMath>
      <w:r w:rsidR="00502370" w:rsidRPr="004727AA">
        <w:tab/>
      </w:r>
      <w:r w:rsidR="00502370" w:rsidRPr="004727AA">
        <w:tab/>
      </w:r>
      <w:r w:rsidR="00C921AD">
        <w:t>Objednávková</w:t>
      </w:r>
      <w:r w:rsidR="00502370" w:rsidRPr="004727AA">
        <w:t xml:space="preserve"> </w:t>
      </w:r>
      <w:r w:rsidR="00502370">
        <w:t>cena</w:t>
      </w:r>
      <w:r w:rsidR="00502370" w:rsidRPr="004727AA">
        <w:t xml:space="preserve"> </w:t>
      </w:r>
      <w:r w:rsidR="00502370">
        <w:t xml:space="preserve">za příslušné Řady vozidel </w:t>
      </w:r>
      <w:r w:rsidR="00502370" w:rsidRPr="00BE59CB">
        <w:rPr>
          <w:i/>
          <w:iCs/>
        </w:rPr>
        <w:t>k</w:t>
      </w:r>
      <w:r w:rsidR="00502370">
        <w:t xml:space="preserve"> </w:t>
      </w:r>
      <w:r w:rsidR="00502370" w:rsidRPr="004727AA">
        <w:t xml:space="preserve">pro období Jízdního řádu </w:t>
      </w:r>
      <w:r w:rsidR="00502370" w:rsidRPr="004727AA">
        <w:rPr>
          <w:i/>
        </w:rPr>
        <w:t>j</w:t>
      </w:r>
    </w:p>
    <w:p w14:paraId="0DEDDB05" w14:textId="2EC9B842" w:rsidR="00502370" w:rsidRPr="009A2DC1" w:rsidRDefault="00D71524" w:rsidP="00502370">
      <w:r>
        <w:t xml:space="preserve">Pro výpočet </w:t>
      </w:r>
      <m:oMath>
        <m:sSub>
          <m:sSubPr>
            <m:ctrlPr>
              <w:rPr>
                <w:rFonts w:ascii="Cambria Math" w:hAnsi="Cambria Math"/>
                <w:i/>
              </w:rPr>
            </m:ctrlPr>
          </m:sSubPr>
          <m:e>
            <m:r>
              <w:rPr>
                <w:rFonts w:ascii="Cambria Math"/>
              </w:rPr>
              <m:t>CO</m:t>
            </m:r>
          </m:e>
          <m:sub>
            <m:r>
              <w:rPr>
                <w:rFonts w:ascii="Cambria Math"/>
              </w:rPr>
              <m:t>j,g</m:t>
            </m:r>
          </m:sub>
        </m:sSub>
        <m:r>
          <w:rPr>
            <w:rFonts w:ascii="Cambria Math" w:hAnsi="Cambria Math"/>
          </w:rPr>
          <m:t xml:space="preserve"> </m:t>
        </m:r>
      </m:oMath>
      <w:r w:rsidR="00840855">
        <w:t>platí:</w:t>
      </w:r>
    </w:p>
    <w:p w14:paraId="71596DB9" w14:textId="30AE02D1" w:rsidR="00840855" w:rsidRPr="00CC1A1A" w:rsidRDefault="00840855" w:rsidP="00840855">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j,g</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i,j,g</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Hodiny</m:t>
                      </m:r>
                    </m:sup>
                  </m:sSubSup>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Vozidlo</m:t>
                      </m:r>
                    </m:sup>
                  </m:sSubSup>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i,j,g</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e>
                  </m:d>
                </m:e>
              </m:d>
            </m:e>
          </m:nary>
        </m:oMath>
      </m:oMathPara>
    </w:p>
    <w:p w14:paraId="0ED35808" w14:textId="77777777" w:rsidR="00840855" w:rsidRPr="004727AA" w:rsidRDefault="00840855" w:rsidP="00840855">
      <w:r w:rsidRPr="004727AA">
        <w:t>přičemž:</w:t>
      </w:r>
    </w:p>
    <w:p w14:paraId="55958BDB" w14:textId="2F45BE61" w:rsidR="00840855" w:rsidRPr="004727AA" w:rsidRDefault="00840855" w:rsidP="0084085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i,j,g</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d>
                  <m:dPr>
                    <m:begChr m:val="["/>
                    <m:endChr m:val="]"/>
                    <m:ctrlPr>
                      <w:rPr>
                        <w:rFonts w:ascii="Cambria Math" w:hAnsi="Cambria Math"/>
                        <w:i/>
                      </w:rPr>
                    </m:ctrlPr>
                  </m:dPr>
                  <m:e>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j,k</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j,k</m:t>
                        </m:r>
                      </m:sub>
                      <m:sup>
                        <m:r>
                          <w:rPr>
                            <w:rFonts w:ascii="Cambria Math" w:hAnsi="Cambria Math"/>
                          </w:rPr>
                          <m:t>Dve</m:t>
                        </m:r>
                      </m:sup>
                    </m:sSubSup>
                  </m:e>
                </m:d>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DV</m:t>
                        </m:r>
                      </m:e>
                      <m:sub>
                        <m:r>
                          <w:rPr>
                            <w:rFonts w:ascii="Cambria Math" w:hAnsi="Cambria Math"/>
                          </w:rPr>
                          <m:t>j,k</m:t>
                        </m:r>
                      </m:sub>
                      <m:sup>
                        <m:r>
                          <w:rPr>
                            <w:rFonts w:ascii="Cambria Math" w:hAnsi="Cambria Math"/>
                          </w:rPr>
                          <m:t>Jedna</m:t>
                        </m:r>
                      </m:sup>
                    </m:sSubSup>
                    <m:r>
                      <w:rPr>
                        <w:rFonts w:ascii="Cambria Math" w:hAnsi="Cambria Math"/>
                      </w:rPr>
                      <m:t>+2∙</m:t>
                    </m:r>
                    <m:sSubSup>
                      <m:sSubSupPr>
                        <m:ctrlPr>
                          <w:rPr>
                            <w:rFonts w:ascii="Cambria Math" w:hAnsi="Cambria Math"/>
                            <w:i/>
                          </w:rPr>
                        </m:ctrlPr>
                      </m:sSubSupPr>
                      <m:e>
                        <m:r>
                          <w:rPr>
                            <w:rFonts w:ascii="Cambria Math" w:hAnsi="Cambria Math"/>
                          </w:rPr>
                          <m:t>DV</m:t>
                        </m:r>
                      </m:e>
                      <m:sub>
                        <m:r>
                          <w:rPr>
                            <w:rFonts w:ascii="Cambria Math" w:hAnsi="Cambria Math"/>
                          </w:rPr>
                          <m:t>j,k</m:t>
                        </m:r>
                      </m:sub>
                      <m:sup>
                        <m:r>
                          <w:rPr>
                            <w:rFonts w:ascii="Cambria Math" w:hAnsi="Cambria Math"/>
                          </w:rPr>
                          <m:t>Dve</m:t>
                        </m:r>
                      </m:sup>
                    </m:sSubSup>
                  </m:e>
                </m:d>
              </m:e>
            </m:nary>
          </m:den>
        </m:f>
      </m:oMath>
      <w:r>
        <w:t xml:space="preserve"> </w:t>
      </w:r>
      <w:r>
        <w:tab/>
        <w:t>vyjma</w:t>
      </w:r>
      <w:r w:rsidRPr="004727AA">
        <w:t xml:space="preserve"> </w:t>
      </w:r>
      <m:oMath>
        <m:r>
          <w:rPr>
            <w:rFonts w:ascii="Cambria Math"/>
          </w:rPr>
          <m:t>i=10,  i=11</m:t>
        </m:r>
      </m:oMath>
    </w:p>
    <w:p w14:paraId="652332A3" w14:textId="0D3E405D" w:rsidR="00840855" w:rsidRDefault="005C7AC2" w:rsidP="0084085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i,j,g</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840855">
        <w:tab/>
      </w:r>
      <w:r w:rsidR="00262995">
        <w:tab/>
      </w:r>
      <w:r w:rsidR="00262995">
        <w:tab/>
      </w:r>
      <w:r w:rsidR="00262995">
        <w:tab/>
      </w:r>
      <w:r w:rsidR="00840855" w:rsidRPr="004727AA">
        <w:t xml:space="preserve">pouze pro </w:t>
      </w:r>
      <m:oMath>
        <m:r>
          <w:rPr>
            <w:rFonts w:ascii="Cambria Math"/>
          </w:rPr>
          <m:t>i=10,  i=11</m:t>
        </m:r>
      </m:oMath>
    </w:p>
    <w:p w14:paraId="35D6F47A" w14:textId="1FFBF495" w:rsidR="009D1F7B" w:rsidRDefault="009D1F7B" w:rsidP="009D1F7B">
      <m:oMath>
        <m:r>
          <w:rPr>
            <w:rFonts w:ascii="Cambria Math" w:hAnsi="Cambria Math"/>
          </w:rPr>
          <w:lastRenderedPageBreak/>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i,j,g</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j,k</m:t>
                    </m:r>
                  </m:sub>
                </m:sSub>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sSub>
                  <m:sSubPr>
                    <m:ctrlPr>
                      <w:rPr>
                        <w:rFonts w:ascii="Cambria Math" w:hAnsi="Cambria Math"/>
                        <w:i/>
                      </w:rPr>
                    </m:ctrlPr>
                  </m:sSubPr>
                  <m:e>
                    <m:r>
                      <w:rPr>
                        <w:rFonts w:ascii="Cambria Math" w:hAnsi="Cambria Math"/>
                      </w:rPr>
                      <m:t>VV</m:t>
                    </m:r>
                  </m:e>
                  <m:sub>
                    <m:r>
                      <w:rPr>
                        <w:rFonts w:ascii="Cambria Math" w:hAnsi="Cambria Math"/>
                      </w:rPr>
                      <m:t>j,k</m:t>
                    </m:r>
                  </m:sub>
                </m:sSub>
              </m:e>
            </m:nary>
          </m:den>
        </m:f>
      </m:oMath>
      <w:r w:rsidRPr="004727AA">
        <w:t xml:space="preserve"> </w:t>
      </w:r>
      <w:r>
        <w:tab/>
      </w:r>
      <w:r w:rsidR="00260504">
        <w:t>vyjma</w:t>
      </w:r>
      <w:r w:rsidR="00260504" w:rsidRPr="004727AA">
        <w:t xml:space="preserve"> </w:t>
      </w:r>
      <m:oMath>
        <m:r>
          <w:rPr>
            <w:rFonts w:ascii="Cambria Math"/>
          </w:rPr>
          <m:t>i=5.1,  i=6</m:t>
        </m:r>
      </m:oMath>
      <w:r>
        <w:tab/>
        <w:t xml:space="preserve"> </w:t>
      </w:r>
    </w:p>
    <w:p w14:paraId="087ED2F0" w14:textId="5A057F92" w:rsidR="00260504" w:rsidRPr="00260504" w:rsidRDefault="00260504" w:rsidP="009D1F7B">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i,j,g</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tab/>
      </w:r>
      <w:r>
        <w:tab/>
      </w:r>
      <w:r w:rsidR="00E952A2">
        <w:tab/>
      </w:r>
      <w:r>
        <w:t>pouze pro</w:t>
      </w:r>
      <w:r w:rsidRPr="004727AA">
        <w:t xml:space="preserve"> </w:t>
      </w:r>
      <m:oMath>
        <m:r>
          <w:rPr>
            <w:rFonts w:ascii="Cambria Math"/>
          </w:rPr>
          <m:t>i=5.1,  i=6</m:t>
        </m:r>
      </m:oMath>
      <w:r>
        <w:tab/>
      </w:r>
    </w:p>
    <w:p w14:paraId="510A1B94" w14:textId="23C66D89" w:rsidR="006119D8" w:rsidRDefault="006119D8" w:rsidP="006119D8">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r>
                  <w:rPr>
                    <w:rFonts w:ascii="Cambria Math" w:hAnsi="Cambria Math"/>
                  </w:rPr>
                  <m:t>L</m:t>
                </m:r>
                <m:sSub>
                  <m:sSubPr>
                    <m:ctrlPr>
                      <w:rPr>
                        <w:rFonts w:ascii="Cambria Math" w:hAnsi="Cambria Math"/>
                        <w:i/>
                      </w:rPr>
                    </m:ctrlPr>
                  </m:sSubPr>
                  <m:e>
                    <m:r>
                      <w:rPr>
                        <w:rFonts w:ascii="Cambria Math" w:hAnsi="Cambria Math"/>
                      </w:rPr>
                      <m:t>O</m:t>
                    </m:r>
                  </m:e>
                  <m:sub>
                    <m:r>
                      <w:rPr>
                        <w:rFonts w:ascii="Cambria Math" w:hAnsi="Cambria Math"/>
                      </w:rPr>
                      <m:t>j</m:t>
                    </m:r>
                  </m:sub>
                </m:sSub>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sSub>
                  <m:sSubPr>
                    <m:ctrlPr>
                      <w:rPr>
                        <w:rFonts w:ascii="Cambria Math" w:hAnsi="Cambria Math"/>
                        <w:i/>
                      </w:rPr>
                    </m:ctrlPr>
                  </m:sSubPr>
                  <m:e>
                    <m:r>
                      <w:rPr>
                        <w:rFonts w:ascii="Cambria Math" w:hAnsi="Cambria Math"/>
                      </w:rPr>
                      <m:t>LV</m:t>
                    </m:r>
                  </m:e>
                  <m:sub>
                    <m:r>
                      <w:rPr>
                        <w:rFonts w:ascii="Cambria Math" w:hAnsi="Cambria Math"/>
                      </w:rPr>
                      <m:t>j</m:t>
                    </m:r>
                  </m:sub>
                </m:sSub>
              </m:e>
            </m:nary>
          </m:den>
        </m:f>
      </m:oMath>
      <w:r w:rsidRPr="004727AA">
        <w:t xml:space="preserve"> </w:t>
      </w:r>
      <w:r>
        <w:tab/>
      </w:r>
      <w:r>
        <w:tab/>
      </w:r>
      <w:r w:rsidRPr="004727AA">
        <w:t xml:space="preserve">pouze pro </w:t>
      </w:r>
      <m:oMath>
        <m:r>
          <w:rPr>
            <w:rFonts w:ascii="Cambria Math" w:hAnsi="Cambria Math"/>
          </w:rPr>
          <m:t>i=7.1, i=8.1</m:t>
        </m:r>
      </m:oMath>
    </w:p>
    <w:p w14:paraId="0BD0E4FF" w14:textId="505E8AED" w:rsidR="006119D8" w:rsidRDefault="006119D8" w:rsidP="006119D8">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r>
                  <w:rPr>
                    <w:rFonts w:ascii="Cambria Math" w:hAnsi="Cambria Math"/>
                  </w:rPr>
                  <m:t>T</m:t>
                </m:r>
                <m:sSub>
                  <m:sSubPr>
                    <m:ctrlPr>
                      <w:rPr>
                        <w:rFonts w:ascii="Cambria Math" w:hAnsi="Cambria Math"/>
                        <w:i/>
                      </w:rPr>
                    </m:ctrlPr>
                  </m:sSubPr>
                  <m:e>
                    <m:r>
                      <w:rPr>
                        <w:rFonts w:ascii="Cambria Math" w:hAnsi="Cambria Math"/>
                      </w:rPr>
                      <m:t>O</m:t>
                    </m:r>
                  </m:e>
                  <m:sub>
                    <m:r>
                      <w:rPr>
                        <w:rFonts w:ascii="Cambria Math" w:hAnsi="Cambria Math"/>
                      </w:rPr>
                      <m:t>j</m:t>
                    </m:r>
                  </m:sub>
                </m:sSub>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sSub>
                  <m:sSubPr>
                    <m:ctrlPr>
                      <w:rPr>
                        <w:rFonts w:ascii="Cambria Math" w:hAnsi="Cambria Math"/>
                        <w:i/>
                      </w:rPr>
                    </m:ctrlPr>
                  </m:sSubPr>
                  <m:e>
                    <m:r>
                      <w:rPr>
                        <w:rFonts w:ascii="Cambria Math" w:hAnsi="Cambria Math"/>
                      </w:rPr>
                      <m:t>TV</m:t>
                    </m:r>
                  </m:e>
                  <m:sub>
                    <m:r>
                      <w:rPr>
                        <w:rFonts w:ascii="Cambria Math" w:hAnsi="Cambria Math"/>
                      </w:rPr>
                      <m:t>j</m:t>
                    </m:r>
                  </m:sub>
                </m:sSub>
              </m:e>
            </m:nary>
          </m:den>
        </m:f>
      </m:oMath>
      <w:r w:rsidRPr="004727AA">
        <w:t xml:space="preserve"> </w:t>
      </w:r>
      <w:r>
        <w:tab/>
      </w:r>
      <w:r>
        <w:tab/>
      </w:r>
      <w:r w:rsidRPr="004727AA">
        <w:t xml:space="preserve">pouze pro </w:t>
      </w:r>
      <m:oMath>
        <m:r>
          <w:rPr>
            <w:rFonts w:ascii="Cambria Math" w:hAnsi="Cambria Math"/>
          </w:rPr>
          <m:t>i=7.2, i=8.2</m:t>
        </m:r>
      </m:oMath>
    </w:p>
    <w:p w14:paraId="67EDB126" w14:textId="0983A5D9" w:rsidR="006119D8" w:rsidRDefault="006119D8" w:rsidP="006119D8">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r>
                  <w:rPr>
                    <w:rFonts w:ascii="Cambria Math" w:hAnsi="Cambria Math"/>
                  </w:rPr>
                  <m:t>P</m:t>
                </m:r>
                <m:sSub>
                  <m:sSubPr>
                    <m:ctrlPr>
                      <w:rPr>
                        <w:rFonts w:ascii="Cambria Math" w:hAnsi="Cambria Math"/>
                        <w:i/>
                      </w:rPr>
                    </m:ctrlPr>
                  </m:sSubPr>
                  <m:e>
                    <m:r>
                      <w:rPr>
                        <w:rFonts w:ascii="Cambria Math" w:hAnsi="Cambria Math"/>
                      </w:rPr>
                      <m:t>O</m:t>
                    </m:r>
                  </m:e>
                  <m:sub>
                    <m:r>
                      <w:rPr>
                        <w:rFonts w:ascii="Cambria Math" w:hAnsi="Cambria Math"/>
                      </w:rPr>
                      <m:t>j</m:t>
                    </m:r>
                  </m:sub>
                </m:sSub>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k=2</m:t>
                </m:r>
              </m:sup>
              <m:e>
                <m:sSub>
                  <m:sSubPr>
                    <m:ctrlPr>
                      <w:rPr>
                        <w:rFonts w:ascii="Cambria Math" w:hAnsi="Cambria Math"/>
                        <w:i/>
                      </w:rPr>
                    </m:ctrlPr>
                  </m:sSubPr>
                  <m:e>
                    <m:r>
                      <w:rPr>
                        <w:rFonts w:ascii="Cambria Math" w:hAnsi="Cambria Math"/>
                      </w:rPr>
                      <m:t>PV</m:t>
                    </m:r>
                  </m:e>
                  <m:sub>
                    <m:r>
                      <w:rPr>
                        <w:rFonts w:ascii="Cambria Math" w:hAnsi="Cambria Math"/>
                      </w:rPr>
                      <m:t>j</m:t>
                    </m:r>
                  </m:sub>
                </m:sSub>
              </m:e>
            </m:nary>
          </m:den>
        </m:f>
      </m:oMath>
      <w:r w:rsidRPr="004727AA">
        <w:t xml:space="preserve"> </w:t>
      </w:r>
      <w:r>
        <w:tab/>
      </w:r>
      <w:r>
        <w:tab/>
      </w:r>
      <w:r w:rsidRPr="004727AA">
        <w:t xml:space="preserve">pouze pro </w:t>
      </w:r>
      <m:oMath>
        <m:r>
          <w:rPr>
            <w:rFonts w:ascii="Cambria Math" w:hAnsi="Cambria Math"/>
          </w:rPr>
          <m:t>i=7.3, i=8.3</m:t>
        </m:r>
      </m:oMath>
    </w:p>
    <w:p w14:paraId="24B1E695" w14:textId="3AB29CE4" w:rsidR="006119D8" w:rsidRPr="004727AA" w:rsidRDefault="006119D8" w:rsidP="006119D8">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i,j.g</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oMath>
      <w:r w:rsidRPr="004727AA">
        <w:t xml:space="preserve"> </w:t>
      </w:r>
      <w:r>
        <w:tab/>
      </w:r>
      <w:r>
        <w:tab/>
      </w:r>
      <w:r>
        <w:tab/>
        <w:t>vyjma</w:t>
      </w:r>
      <w:r w:rsidRPr="004727AA">
        <w:t xml:space="preserve"> </w:t>
      </w:r>
      <m:oMath>
        <m:r>
          <w:rPr>
            <w:rFonts w:ascii="Cambria Math" w:hAnsi="Cambria Math"/>
          </w:rPr>
          <m:t>i=7.1, 7.2, 7.3, i=8.1, 8.2, 8.3</m:t>
        </m:r>
      </m:oMath>
      <w:r>
        <w:tab/>
      </w:r>
      <w:r>
        <w:tab/>
        <w:t xml:space="preserve"> </w:t>
      </w:r>
    </w:p>
    <w:p w14:paraId="2349076B" w14:textId="77777777" w:rsidR="00EF005B" w:rsidRDefault="00EF005B" w:rsidP="001330C0"/>
    <w:p w14:paraId="49386DA8" w14:textId="20A634EC" w:rsidR="001330C0" w:rsidRDefault="005A32CC" w:rsidP="001330C0">
      <w:r>
        <w:t>P</w:t>
      </w:r>
      <w:r w:rsidR="001330C0">
        <w:t xml:space="preserve">ro výpočet </w:t>
      </w:r>
      <m:oMath>
        <m:sSub>
          <m:sSubPr>
            <m:ctrlPr>
              <w:rPr>
                <w:rFonts w:ascii="Cambria Math" w:hAnsi="Cambria Math"/>
                <w:i/>
              </w:rPr>
            </m:ctrlPr>
          </m:sSubPr>
          <m:e>
            <m:r>
              <w:rPr>
                <w:rFonts w:ascii="Cambria Math"/>
              </w:rPr>
              <m:t>CO</m:t>
            </m:r>
          </m:e>
          <m:sub>
            <m:r>
              <w:rPr>
                <w:rFonts w:ascii="Cambria Math"/>
              </w:rPr>
              <m:t>j,k</m:t>
            </m:r>
          </m:sub>
        </m:sSub>
        <m:r>
          <w:rPr>
            <w:rFonts w:ascii="Cambria Math" w:hAnsi="Cambria Math"/>
          </w:rPr>
          <m:t xml:space="preserve"> </m:t>
        </m:r>
      </m:oMath>
      <w:r w:rsidR="001330C0">
        <w:t>platí:</w:t>
      </w:r>
    </w:p>
    <w:p w14:paraId="7672023C" w14:textId="383B0A9F" w:rsidR="001330C0" w:rsidRPr="00CC1A1A" w:rsidRDefault="001330C0" w:rsidP="001330C0">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j,k</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i,j,k</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Hodiny</m:t>
                      </m:r>
                    </m:sup>
                  </m:sSubSup>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i,j,k</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0ECCAC04" w14:textId="77777777" w:rsidR="001330C0" w:rsidRPr="004727AA" w:rsidRDefault="001330C0" w:rsidP="001330C0">
      <w:r w:rsidRPr="004727AA">
        <w:t>přičemž:</w:t>
      </w:r>
    </w:p>
    <w:p w14:paraId="5CEFBE70" w14:textId="57B21C27" w:rsidR="001330C0" w:rsidRPr="004727AA" w:rsidRDefault="001330C0" w:rsidP="001330C0">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DO</m:t>
                </m:r>
              </m:e>
              <m:sub>
                <m:r>
                  <w:rPr>
                    <w:rFonts w:ascii="Cambria Math" w:hAnsi="Cambria Math"/>
                  </w:rPr>
                  <m:t>j,k</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j,k</m:t>
                </m:r>
              </m:sub>
              <m:sup>
                <m:r>
                  <w:rPr>
                    <w:rFonts w:ascii="Cambria Math" w:hAnsi="Cambria Math"/>
                  </w:rPr>
                  <m:t>Dve</m:t>
                </m:r>
              </m:sup>
            </m:sSubSup>
          </m:num>
          <m:den>
            <m:sSubSup>
              <m:sSubSupPr>
                <m:ctrlPr>
                  <w:rPr>
                    <w:rFonts w:ascii="Cambria Math" w:hAnsi="Cambria Math"/>
                    <w:i/>
                  </w:rPr>
                </m:ctrlPr>
              </m:sSubSupPr>
              <m:e>
                <m:r>
                  <w:rPr>
                    <w:rFonts w:ascii="Cambria Math" w:hAnsi="Cambria Math"/>
                  </w:rPr>
                  <m:t>DV</m:t>
                </m:r>
              </m:e>
              <m:sub>
                <m:r>
                  <w:rPr>
                    <w:rFonts w:ascii="Cambria Math" w:hAnsi="Cambria Math"/>
                  </w:rPr>
                  <m:t>j,k</m:t>
                </m:r>
              </m:sub>
              <m:sup>
                <m:r>
                  <w:rPr>
                    <w:rFonts w:ascii="Cambria Math" w:hAnsi="Cambria Math"/>
                  </w:rPr>
                  <m:t>Jedna</m:t>
                </m:r>
              </m:sup>
            </m:sSubSup>
            <m:r>
              <w:rPr>
                <w:rFonts w:ascii="Cambria Math" w:hAnsi="Cambria Math"/>
              </w:rPr>
              <m:t>+2∙</m:t>
            </m:r>
            <m:sSubSup>
              <m:sSubSupPr>
                <m:ctrlPr>
                  <w:rPr>
                    <w:rFonts w:ascii="Cambria Math" w:hAnsi="Cambria Math"/>
                    <w:i/>
                  </w:rPr>
                </m:ctrlPr>
              </m:sSubSupPr>
              <m:e>
                <m:r>
                  <w:rPr>
                    <w:rFonts w:ascii="Cambria Math" w:hAnsi="Cambria Math"/>
                  </w:rPr>
                  <m:t>DV</m:t>
                </m:r>
              </m:e>
              <m:sub>
                <m:r>
                  <w:rPr>
                    <w:rFonts w:ascii="Cambria Math" w:hAnsi="Cambria Math"/>
                  </w:rPr>
                  <m:t>j,k</m:t>
                </m:r>
              </m:sub>
              <m:sup>
                <m:r>
                  <w:rPr>
                    <w:rFonts w:ascii="Cambria Math" w:hAnsi="Cambria Math"/>
                  </w:rPr>
                  <m:t>Dve</m:t>
                </m:r>
              </m:sup>
            </m:sSubSup>
          </m:den>
        </m:f>
      </m:oMath>
      <w:r>
        <w:t xml:space="preserve"> </w:t>
      </w:r>
      <w:r>
        <w:tab/>
        <w:t>vyjma</w:t>
      </w:r>
      <w:r w:rsidRPr="004727AA">
        <w:t xml:space="preserve"> </w:t>
      </w:r>
      <m:oMath>
        <m:r>
          <w:rPr>
            <w:rFonts w:ascii="Cambria Math"/>
          </w:rPr>
          <m:t>i=10,  i=11</m:t>
        </m:r>
      </m:oMath>
    </w:p>
    <w:p w14:paraId="16811D0D" w14:textId="453685A6" w:rsidR="001330C0" w:rsidRDefault="001330C0" w:rsidP="001330C0">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t xml:space="preserve"> </w:t>
      </w:r>
      <w:r>
        <w:tab/>
      </w:r>
      <w:r w:rsidR="009555C5">
        <w:tab/>
      </w:r>
      <w:r w:rsidR="0034094E">
        <w:tab/>
      </w:r>
      <w:r w:rsidRPr="004727AA">
        <w:t xml:space="preserve">pouze pro </w:t>
      </w:r>
      <m:oMath>
        <m:r>
          <w:rPr>
            <w:rFonts w:ascii="Cambria Math"/>
          </w:rPr>
          <m:t>i=10,  i=11</m:t>
        </m:r>
      </m:oMath>
    </w:p>
    <w:p w14:paraId="7CF4923A" w14:textId="6DE76DD6" w:rsidR="0034094E" w:rsidRDefault="0034094E" w:rsidP="0034094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j,k</m:t>
                </m:r>
              </m:sub>
            </m:sSub>
          </m:num>
          <m:den>
            <m:sSub>
              <m:sSubPr>
                <m:ctrlPr>
                  <w:rPr>
                    <w:rFonts w:ascii="Cambria Math" w:hAnsi="Cambria Math"/>
                    <w:i/>
                  </w:rPr>
                </m:ctrlPr>
              </m:sSubPr>
              <m:e>
                <m:r>
                  <w:rPr>
                    <w:rFonts w:ascii="Cambria Math" w:hAnsi="Cambria Math"/>
                  </w:rPr>
                  <m:t>VV</m:t>
                </m:r>
              </m:e>
              <m:sub>
                <m:r>
                  <w:rPr>
                    <w:rFonts w:ascii="Cambria Math" w:hAnsi="Cambria Math"/>
                  </w:rPr>
                  <m:t>j,k</m:t>
                </m:r>
              </m:sub>
            </m:sSub>
          </m:den>
        </m:f>
      </m:oMath>
      <w:r w:rsidRPr="004727AA">
        <w:t xml:space="preserve"> </w:t>
      </w:r>
      <w:r>
        <w:tab/>
      </w:r>
      <w:r>
        <w:tab/>
        <w:t>vyjma</w:t>
      </w:r>
      <w:r w:rsidRPr="004727AA">
        <w:t xml:space="preserve"> </w:t>
      </w:r>
      <m:oMath>
        <m:r>
          <w:rPr>
            <w:rFonts w:ascii="Cambria Math"/>
          </w:rPr>
          <m:t>i=5.1,  i=6</m:t>
        </m:r>
      </m:oMath>
      <w:r>
        <w:tab/>
        <w:t xml:space="preserve"> </w:t>
      </w:r>
    </w:p>
    <w:p w14:paraId="0DFCCBB7" w14:textId="77777777" w:rsidR="0034094E" w:rsidRDefault="0034094E" w:rsidP="0034094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Pr="004727AA">
        <w:t xml:space="preserve"> </w:t>
      </w:r>
      <w:r>
        <w:tab/>
      </w:r>
      <w:r>
        <w:tab/>
      </w:r>
      <w:r>
        <w:tab/>
        <w:t>pouze pro</w:t>
      </w:r>
      <w:r w:rsidRPr="004727AA">
        <w:t xml:space="preserve"> </w:t>
      </w:r>
      <m:oMath>
        <m:r>
          <w:rPr>
            <w:rFonts w:ascii="Cambria Math"/>
          </w:rPr>
          <m:t>i=5.1,  i=6</m:t>
        </m:r>
      </m:oMath>
      <w:r>
        <w:tab/>
      </w:r>
    </w:p>
    <w:p w14:paraId="361FED32" w14:textId="7A98A240" w:rsidR="0034094E" w:rsidRPr="00CA416A" w:rsidRDefault="0034094E" w:rsidP="0034094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r>
              <w:rPr>
                <w:rFonts w:ascii="Cambria Math" w:hAnsi="Cambria Math"/>
              </w:rPr>
              <m:t>L</m:t>
            </m:r>
            <m:sSub>
              <m:sSubPr>
                <m:ctrlPr>
                  <w:rPr>
                    <w:rFonts w:ascii="Cambria Math" w:hAnsi="Cambria Math"/>
                    <w:i/>
                  </w:rPr>
                </m:ctrlPr>
              </m:sSubPr>
              <m:e>
                <m:r>
                  <w:rPr>
                    <w:rFonts w:ascii="Cambria Math" w:hAnsi="Cambria Math"/>
                  </w:rPr>
                  <m:t>O</m:t>
                </m:r>
              </m:e>
              <m:sub>
                <m:r>
                  <w:rPr>
                    <w:rFonts w:ascii="Cambria Math" w:hAnsi="Cambria Math"/>
                  </w:rPr>
                  <m:t>j,k</m:t>
                </m:r>
              </m:sub>
            </m:sSub>
          </m:num>
          <m:den>
            <m:sSub>
              <m:sSubPr>
                <m:ctrlPr>
                  <w:rPr>
                    <w:rFonts w:ascii="Cambria Math" w:hAnsi="Cambria Math"/>
                    <w:i/>
                  </w:rPr>
                </m:ctrlPr>
              </m:sSubPr>
              <m:e>
                <m:r>
                  <w:rPr>
                    <w:rFonts w:ascii="Cambria Math" w:hAnsi="Cambria Math"/>
                  </w:rPr>
                  <m:t>LV</m:t>
                </m:r>
              </m:e>
              <m:sub>
                <m:r>
                  <w:rPr>
                    <w:rFonts w:ascii="Cambria Math" w:hAnsi="Cambria Math"/>
                  </w:rPr>
                  <m:t>j,k</m:t>
                </m:r>
              </m:sub>
            </m:sSub>
          </m:den>
        </m:f>
      </m:oMath>
      <w:r w:rsidRPr="004727AA">
        <w:t xml:space="preserve"> </w:t>
      </w:r>
      <w:r>
        <w:tab/>
      </w:r>
      <w:r w:rsidR="003224CF">
        <w:tab/>
      </w:r>
      <w:r w:rsidR="003224CF" w:rsidRPr="004727AA">
        <w:t xml:space="preserve">pouze pro </w:t>
      </w:r>
      <m:oMath>
        <m:r>
          <w:rPr>
            <w:rFonts w:ascii="Cambria Math" w:hAnsi="Cambria Math"/>
          </w:rPr>
          <m:t>i=7.1, i=8.1</m:t>
        </m:r>
      </m:oMath>
    </w:p>
    <w:p w14:paraId="6A148631" w14:textId="2F5372D5" w:rsidR="0034094E" w:rsidRPr="00CA416A" w:rsidRDefault="0034094E" w:rsidP="0034094E">
      <w:r>
        <w:t xml:space="preserve"> </w:t>
      </w: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r>
              <w:rPr>
                <w:rFonts w:ascii="Cambria Math" w:hAnsi="Cambria Math"/>
              </w:rPr>
              <m:t>T</m:t>
            </m:r>
            <m:sSub>
              <m:sSubPr>
                <m:ctrlPr>
                  <w:rPr>
                    <w:rFonts w:ascii="Cambria Math" w:hAnsi="Cambria Math"/>
                    <w:i/>
                  </w:rPr>
                </m:ctrlPr>
              </m:sSubPr>
              <m:e>
                <m:r>
                  <w:rPr>
                    <w:rFonts w:ascii="Cambria Math" w:hAnsi="Cambria Math"/>
                  </w:rPr>
                  <m:t>O</m:t>
                </m:r>
              </m:e>
              <m:sub>
                <m:r>
                  <w:rPr>
                    <w:rFonts w:ascii="Cambria Math" w:hAnsi="Cambria Math"/>
                  </w:rPr>
                  <m:t>j,k</m:t>
                </m:r>
              </m:sub>
            </m:sSub>
          </m:num>
          <m:den>
            <m:sSub>
              <m:sSubPr>
                <m:ctrlPr>
                  <w:rPr>
                    <w:rFonts w:ascii="Cambria Math" w:hAnsi="Cambria Math"/>
                    <w:i/>
                  </w:rPr>
                </m:ctrlPr>
              </m:sSubPr>
              <m:e>
                <m:r>
                  <w:rPr>
                    <w:rFonts w:ascii="Cambria Math" w:hAnsi="Cambria Math"/>
                  </w:rPr>
                  <m:t>TV</m:t>
                </m:r>
              </m:e>
              <m:sub>
                <m:r>
                  <w:rPr>
                    <w:rFonts w:ascii="Cambria Math" w:hAnsi="Cambria Math"/>
                  </w:rPr>
                  <m:t>j,k</m:t>
                </m:r>
              </m:sub>
            </m:sSub>
          </m:den>
        </m:f>
      </m:oMath>
      <w:r w:rsidRPr="004727AA">
        <w:t xml:space="preserve"> </w:t>
      </w:r>
      <w:r>
        <w:tab/>
      </w:r>
      <w:r w:rsidR="003224CF">
        <w:tab/>
      </w:r>
      <w:r w:rsidR="003224CF" w:rsidRPr="004727AA">
        <w:t xml:space="preserve">pouze pro </w:t>
      </w:r>
      <m:oMath>
        <m:r>
          <w:rPr>
            <w:rFonts w:ascii="Cambria Math" w:hAnsi="Cambria Math"/>
          </w:rPr>
          <m:t>i=7.2, i=8.2</m:t>
        </m:r>
      </m:oMath>
    </w:p>
    <w:p w14:paraId="0E894601" w14:textId="58EE37DB" w:rsidR="00CA416A" w:rsidRDefault="00CA416A" w:rsidP="0083614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O</m:t>
                </m:r>
              </m:e>
              <m:sub>
                <m:r>
                  <w:rPr>
                    <w:rFonts w:ascii="Cambria Math" w:hAnsi="Cambria Math"/>
                  </w:rPr>
                  <m:t>j,k</m:t>
                </m:r>
              </m:sub>
            </m:sSub>
          </m:num>
          <m:den>
            <m:sSub>
              <m:sSubPr>
                <m:ctrlPr>
                  <w:rPr>
                    <w:rFonts w:ascii="Cambria Math" w:hAnsi="Cambria Math"/>
                    <w:i/>
                  </w:rPr>
                </m:ctrlPr>
              </m:sSubPr>
              <m:e>
                <m:r>
                  <w:rPr>
                    <w:rFonts w:ascii="Cambria Math" w:hAnsi="Cambria Math"/>
                  </w:rPr>
                  <m:t>PV</m:t>
                </m:r>
              </m:e>
              <m:sub>
                <m:r>
                  <w:rPr>
                    <w:rFonts w:ascii="Cambria Math" w:hAnsi="Cambria Math"/>
                  </w:rPr>
                  <m:t>j,k</m:t>
                </m:r>
              </m:sub>
            </m:sSub>
          </m:den>
        </m:f>
      </m:oMath>
      <w:r w:rsidRPr="004727AA">
        <w:t xml:space="preserve"> </w:t>
      </w:r>
      <w:r>
        <w:tab/>
      </w:r>
      <w:r w:rsidR="0034094E">
        <w:tab/>
      </w:r>
      <w:r w:rsidR="003224CF" w:rsidRPr="004727AA">
        <w:t xml:space="preserve">pouze pro </w:t>
      </w:r>
      <m:oMath>
        <m:r>
          <w:rPr>
            <w:rFonts w:ascii="Cambria Math" w:hAnsi="Cambria Math"/>
          </w:rPr>
          <m:t>i=7.3, i=8.3</m:t>
        </m:r>
      </m:oMath>
    </w:p>
    <w:p w14:paraId="3409BCD7" w14:textId="54E24F89" w:rsidR="003224CF" w:rsidRDefault="003224CF" w:rsidP="003224CF">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i,j,k</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i,j,k</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oMath>
      <w:r w:rsidRPr="004727AA">
        <w:t xml:space="preserve"> </w:t>
      </w:r>
      <w:r>
        <w:tab/>
      </w:r>
      <w:r>
        <w:tab/>
      </w:r>
      <w:r>
        <w:tab/>
        <w:t>vyjma</w:t>
      </w:r>
      <w:r w:rsidRPr="004727AA">
        <w:t xml:space="preserve"> </w:t>
      </w:r>
      <m:oMath>
        <m:r>
          <w:rPr>
            <w:rFonts w:ascii="Cambria Math" w:hAnsi="Cambria Math"/>
          </w:rPr>
          <m:t>i=7.1, 7.2, 7.3, i=8.1, 8.2, 8.3</m:t>
        </m:r>
      </m:oMath>
      <w:r>
        <w:tab/>
      </w:r>
    </w:p>
    <w:p w14:paraId="00B17CB4" w14:textId="77777777" w:rsidR="003224CF" w:rsidRDefault="003224CF" w:rsidP="0083614E"/>
    <w:p w14:paraId="7A445BDC" w14:textId="102B8FE7" w:rsidR="008852F3" w:rsidRPr="004727AA" w:rsidRDefault="008852F3" w:rsidP="008852F3">
      <w:r w:rsidRPr="004727AA">
        <w:t>kde:</w:t>
      </w:r>
    </w:p>
    <w:p w14:paraId="28ABB12B" w14:textId="4AA66CCC"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i,j,g</m:t>
            </m:r>
          </m:sub>
        </m:sSub>
      </m:oMath>
      <w:r w:rsidR="008852F3" w:rsidRPr="004727AA">
        <w:tab/>
      </w:r>
      <w:r w:rsidR="008852F3" w:rsidRPr="004727AA">
        <w:tab/>
        <w:t xml:space="preserve">Výše </w:t>
      </w:r>
      <w:r w:rsidR="00DB241A">
        <w:t xml:space="preserve">globální </w:t>
      </w:r>
      <w:r w:rsidR="008852F3" w:rsidRPr="004727AA">
        <w:t xml:space="preserve">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231ACC32" w:rsidR="008852F3" w:rsidRPr="004727AA" w:rsidRDefault="0056429E" w:rsidP="0056429E">
      <w:pPr>
        <w:ind w:left="1410" w:hanging="1410"/>
        <w:rPr>
          <w:i/>
        </w:rPr>
      </w:pPr>
      <m:oMath>
        <m:r>
          <w:rPr>
            <w:rFonts w:ascii="Cambria Math"/>
          </w:rPr>
          <w:lastRenderedPageBreak/>
          <m:t>N</m:t>
        </m:r>
        <m:sSubSup>
          <m:sSubSupPr>
            <m:ctrlPr>
              <w:rPr>
                <w:rFonts w:ascii="Cambria Math" w:hAnsi="Cambria Math"/>
                <w:i/>
              </w:rPr>
            </m:ctrlPr>
          </m:sSubSupPr>
          <m:e>
            <m:r>
              <w:rPr>
                <w:rFonts w:ascii="Cambria Math"/>
              </w:rPr>
              <m:t>O</m:t>
            </m:r>
          </m:e>
          <m:sub>
            <m:r>
              <w:rPr>
                <w:rFonts w:ascii="Cambria Math"/>
              </w:rPr>
              <m:t>i,j,g</m:t>
            </m:r>
          </m:sub>
          <m:sup>
            <m:r>
              <w:rPr>
                <w:rFonts w:ascii="Cambria Math"/>
              </w:rPr>
              <m:t>Vykon</m:t>
            </m:r>
          </m:sup>
        </m:sSubSup>
      </m:oMath>
      <w:r w:rsidR="008852F3" w:rsidRPr="004727AA">
        <w:tab/>
      </w:r>
      <w:r w:rsidR="008852F3" w:rsidRPr="004727AA">
        <w:tab/>
        <w:t xml:space="preserve">Výše </w:t>
      </w:r>
      <w:r w:rsidR="00F97B21">
        <w:t xml:space="preserve">globální </w:t>
      </w:r>
      <w:r w:rsidR="008852F3" w:rsidRPr="004727AA">
        <w:t xml:space="preserve">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99C1E06" w:rsidR="008852F3"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Vozidlo</m:t>
            </m:r>
          </m:sup>
        </m:sSubSup>
      </m:oMath>
      <w:r w:rsidR="008852F3" w:rsidRPr="004727AA">
        <w:tab/>
      </w:r>
      <w:r w:rsidR="008852F3" w:rsidRPr="004727AA">
        <w:tab/>
        <w:t xml:space="preserve">Výše </w:t>
      </w:r>
      <w:r w:rsidR="00F97B21">
        <w:t xml:space="preserve">globální </w:t>
      </w:r>
      <w:r w:rsidR="008852F3" w:rsidRPr="004727AA">
        <w:t xml:space="preserve">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DCD1C74" w14:textId="380C6751" w:rsidR="00CE4E09" w:rsidRDefault="00CE4E09" w:rsidP="00CE4E09">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Hodiny</m:t>
            </m:r>
          </m:sup>
        </m:sSubSup>
      </m:oMath>
      <w:r w:rsidRPr="004727AA">
        <w:tab/>
      </w:r>
      <w:r w:rsidRPr="004727AA">
        <w:tab/>
        <w:t xml:space="preserve">Výše </w:t>
      </w:r>
      <w:r>
        <w:t xml:space="preserve">globální </w:t>
      </w:r>
      <w:r w:rsidRPr="004727AA">
        <w:t xml:space="preserve">Cenotvorné položky </w:t>
      </w:r>
      <w:r w:rsidRPr="004727AA">
        <w:rPr>
          <w:i/>
        </w:rPr>
        <w:t>i</w:t>
      </w:r>
      <w:r w:rsidRPr="004727AA">
        <w:t xml:space="preserve"> proměnné s Počtem </w:t>
      </w:r>
      <w:r>
        <w:t>hodin</w:t>
      </w:r>
      <w:r w:rsidRPr="004727AA">
        <w:t xml:space="preserve"> v Objednávkovém finančním modelu pro období Jízdního řádu </w:t>
      </w:r>
      <w:r w:rsidRPr="004727AA">
        <w:rPr>
          <w:i/>
        </w:rPr>
        <w:t>j</w:t>
      </w:r>
    </w:p>
    <w:p w14:paraId="6D09A912" w14:textId="2E7A4AD5" w:rsidR="00F97B21" w:rsidRPr="004727AA" w:rsidRDefault="00F97B21" w:rsidP="00F97B21">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i,j,k</m:t>
            </m:r>
          </m:sub>
        </m:sSub>
      </m:oMath>
      <w:r w:rsidRPr="004727AA">
        <w:tab/>
      </w:r>
      <w:r w:rsidRPr="004727AA">
        <w:tab/>
        <w:t xml:space="preserve">Výše Cenotvorné položky </w:t>
      </w:r>
      <w:r w:rsidRPr="004727AA">
        <w:rPr>
          <w:i/>
        </w:rPr>
        <w:t>i</w:t>
      </w:r>
      <w:r w:rsidRPr="004727AA">
        <w:t xml:space="preserve"> v Objednávkovém finančním modelu pro </w:t>
      </w:r>
      <w:r w:rsidR="005503E4">
        <w:t>Ř</w:t>
      </w:r>
      <w:r>
        <w:t xml:space="preserve">adu vozidel </w:t>
      </w:r>
      <w:r w:rsidR="005503E4" w:rsidRPr="005503E4">
        <w:rPr>
          <w:i/>
          <w:iCs/>
        </w:rPr>
        <w:t>k</w:t>
      </w:r>
      <w:r w:rsidR="005503E4">
        <w:t> </w:t>
      </w:r>
      <w:r w:rsidR="005503E4">
        <w:br/>
        <w:t xml:space="preserve">a </w:t>
      </w:r>
      <w:r w:rsidRPr="004727AA">
        <w:t xml:space="preserve">období Jízdního řádu </w:t>
      </w:r>
      <w:r w:rsidRPr="004727AA">
        <w:rPr>
          <w:i/>
        </w:rPr>
        <w:t>j</w:t>
      </w:r>
    </w:p>
    <w:p w14:paraId="26A7FDAB" w14:textId="696DC400" w:rsidR="00F97B21" w:rsidRPr="004727AA" w:rsidRDefault="00F97B21" w:rsidP="00F97B21">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Vykon</m:t>
            </m:r>
          </m:sup>
        </m:sSubSup>
      </m:oMath>
      <w:r w:rsidRPr="004727AA">
        <w:tab/>
      </w:r>
      <w:r w:rsidRPr="004727AA">
        <w:tab/>
        <w:t xml:space="preserve">Výše Cenotvorné položky </w:t>
      </w:r>
      <w:r w:rsidRPr="004727AA">
        <w:rPr>
          <w:i/>
        </w:rPr>
        <w:t>i</w:t>
      </w:r>
      <w:r w:rsidRPr="004727AA">
        <w:t xml:space="preserve"> proměnné s Dopravním výkonem v Objednávkovém finančním modelu </w:t>
      </w:r>
      <w:r w:rsidR="005503E4" w:rsidRPr="004727AA">
        <w:t xml:space="preserve">pro </w:t>
      </w:r>
      <w:r w:rsidR="005503E4">
        <w:t xml:space="preserve">Řadu vozidel </w:t>
      </w:r>
      <w:r w:rsidR="005503E4" w:rsidRPr="005503E4">
        <w:rPr>
          <w:i/>
          <w:iCs/>
        </w:rPr>
        <w:t>k</w:t>
      </w:r>
      <w:r w:rsidR="005503E4">
        <w:t xml:space="preserve"> a </w:t>
      </w:r>
      <w:r w:rsidR="005503E4" w:rsidRPr="004727AA">
        <w:t xml:space="preserve">období Jízdního řádu </w:t>
      </w:r>
      <w:r w:rsidR="005503E4" w:rsidRPr="004727AA">
        <w:rPr>
          <w:i/>
        </w:rPr>
        <w:t>j</w:t>
      </w:r>
    </w:p>
    <w:p w14:paraId="15BB52C7" w14:textId="288CCC64" w:rsidR="00F97B21" w:rsidRDefault="00F97B21" w:rsidP="00EC6BD7">
      <w:pPr>
        <w:ind w:left="1410" w:hanging="1410"/>
        <w:rPr>
          <w:i/>
          <w:iCs/>
        </w:rPr>
      </w:pPr>
      <m:oMath>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Vozidlo</m:t>
            </m:r>
          </m:sup>
        </m:sSubSup>
      </m:oMath>
      <w:r w:rsidRPr="004727AA">
        <w:tab/>
      </w:r>
      <w:r w:rsidRPr="004727AA">
        <w:tab/>
        <w:t xml:space="preserve">Výše Cenotvorné položky </w:t>
      </w:r>
      <w:r w:rsidRPr="004727AA">
        <w:rPr>
          <w:i/>
        </w:rPr>
        <w:t>i</w:t>
      </w:r>
      <w:r w:rsidRPr="004727AA">
        <w:t xml:space="preserve"> proměnné s Počtem vlakových jednotek v Objednávkovém finančním modelu </w:t>
      </w:r>
      <w:r w:rsidR="00EC6BD7">
        <w:t xml:space="preserve">pro Řadu vozidel </w:t>
      </w:r>
      <w:r w:rsidR="00EC6BD7" w:rsidRPr="00EC6BD7">
        <w:rPr>
          <w:i/>
          <w:iCs/>
        </w:rPr>
        <w:t>k</w:t>
      </w:r>
      <w:r w:rsidR="00EC6BD7">
        <w:t xml:space="preserve"> a období Jízdního řádu </w:t>
      </w:r>
      <w:r w:rsidR="00EC6BD7" w:rsidRPr="00EC6BD7">
        <w:rPr>
          <w:i/>
          <w:iCs/>
        </w:rPr>
        <w:t>j</w:t>
      </w:r>
    </w:p>
    <w:p w14:paraId="0FEB1020" w14:textId="522C3D98" w:rsidR="00C10771" w:rsidRDefault="00C10771" w:rsidP="00C10771">
      <w:pPr>
        <w:ind w:left="1410" w:hanging="1410"/>
        <w:rPr>
          <w:i/>
          <w:iCs/>
        </w:rPr>
      </w:pPr>
      <m:oMath>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Hodiny</m:t>
            </m:r>
          </m:sup>
        </m:sSubSup>
      </m:oMath>
      <w:r w:rsidRPr="004727AA">
        <w:tab/>
      </w:r>
      <w:r w:rsidRPr="004727AA">
        <w:tab/>
        <w:t xml:space="preserve">Výše Cenotvorné položky </w:t>
      </w:r>
      <w:r w:rsidRPr="004727AA">
        <w:rPr>
          <w:i/>
        </w:rPr>
        <w:t>i</w:t>
      </w:r>
      <w:r w:rsidRPr="004727AA">
        <w:t xml:space="preserve"> proměnné s Počtem </w:t>
      </w:r>
      <w:r>
        <w:t>hodin</w:t>
      </w:r>
      <w:r w:rsidRPr="004727AA">
        <w:t xml:space="preserve"> v Objednávkovém finančním modelu </w:t>
      </w:r>
      <w:r>
        <w:t xml:space="preserve">pro Řadu vozidel </w:t>
      </w:r>
      <w:r w:rsidRPr="00EC6BD7">
        <w:rPr>
          <w:i/>
          <w:iCs/>
        </w:rPr>
        <w:t>k</w:t>
      </w:r>
      <w:r>
        <w:t xml:space="preserve"> a období Jízdního řádu </w:t>
      </w:r>
      <w:r w:rsidRPr="00EC6BD7">
        <w:rPr>
          <w:i/>
          <w:iCs/>
        </w:rPr>
        <w:t>j</w:t>
      </w:r>
    </w:p>
    <w:p w14:paraId="62601AEF" w14:textId="582DFA06" w:rsidR="008852F3"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A</m:t>
            </m:r>
          </m:e>
          <m:sub>
            <m:r>
              <w:rPr>
                <w:rFonts w:ascii="Cambria Math"/>
              </w:rPr>
              <m:t>i,j,g</m:t>
            </m:r>
          </m:sub>
        </m:sSub>
      </m:oMath>
      <w:r w:rsidR="008852F3" w:rsidRPr="004727AA">
        <w:tab/>
      </w:r>
      <w:r w:rsidR="008852F3" w:rsidRPr="004727AA">
        <w:tab/>
        <w:t xml:space="preserve">Výše </w:t>
      </w:r>
      <w:r w:rsidR="00FA5A49">
        <w:t xml:space="preserve">globální </w:t>
      </w:r>
      <w:r w:rsidR="008852F3" w:rsidRPr="004727AA">
        <w:t xml:space="preserve">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2AE9C8EC" w14:textId="40F8636A" w:rsidR="00FA5A49" w:rsidRPr="004727AA" w:rsidRDefault="00FA5A49" w:rsidP="00FA5A49">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i,j,k</m:t>
            </m:r>
          </m:sub>
        </m:sSub>
      </m:oMath>
      <w:r w:rsidRPr="004727AA">
        <w:tab/>
      </w:r>
      <w:r w:rsidRPr="004727AA">
        <w:tab/>
        <w:t xml:space="preserve">Výše Cenotvorné položky </w:t>
      </w:r>
      <w:r w:rsidRPr="004727AA">
        <w:rPr>
          <w:i/>
        </w:rPr>
        <w:t>i</w:t>
      </w:r>
      <w:r w:rsidRPr="004727AA">
        <w:t xml:space="preserve"> v Aktualizovaném finančním modelu pro </w:t>
      </w:r>
      <w:r>
        <w:t xml:space="preserve">Řadu vozidel </w:t>
      </w:r>
      <w:r w:rsidRPr="00FA5A49">
        <w:rPr>
          <w:i/>
          <w:iCs/>
        </w:rPr>
        <w:t>k</w:t>
      </w:r>
      <w:r>
        <w:t> </w:t>
      </w:r>
      <w:r>
        <w:br/>
        <w:t xml:space="preserve">a </w:t>
      </w:r>
      <w:r w:rsidRPr="004727AA">
        <w:t xml:space="preserve">období Jízdního řádu </w:t>
      </w:r>
      <w:r w:rsidRPr="004727AA">
        <w:rPr>
          <w:i/>
        </w:rPr>
        <w:t>j</w:t>
      </w:r>
    </w:p>
    <w:p w14:paraId="1BF61F5D" w14:textId="2B6A62A0" w:rsidR="008852F3"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2EDF10A9" w:rsidR="008852F3" w:rsidRPr="004727AA"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w:t>
      </w:r>
      <w:r w:rsidR="007A7A89">
        <w:t>.</w:t>
      </w:r>
      <w:r w:rsidR="008852F3" w:rsidRPr="004727AA">
        <w:t xml:space="preserve"> jednotek</w:t>
      </w:r>
    </w:p>
    <w:p w14:paraId="3739E239" w14:textId="17E3DEA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r>
              <w:rPr>
                <w:rFonts w:ascii="Cambria Math" w:hAnsi="Cambria Math"/>
              </w:rPr>
              <m:t>j,k</m:t>
            </m:r>
          </m:sub>
          <m:sup>
            <m:r>
              <w:rPr>
                <w:rFonts w:ascii="Cambria Math"/>
              </w:rPr>
              <m:t>Jedna</m:t>
            </m:r>
          </m:sup>
        </m:sSubSup>
      </m:oMath>
      <w:r w:rsidR="008852F3" w:rsidRPr="004727AA">
        <w:tab/>
        <w:t>Výchozí dopravní výkon jednotek</w:t>
      </w:r>
      <w:r w:rsidR="004E3E89">
        <w:t xml:space="preserve"> </w:t>
      </w:r>
      <w:r w:rsidR="00357574">
        <w:t xml:space="preserve">pro </w:t>
      </w:r>
      <w:r w:rsidR="004E3E89">
        <w:t>Řad</w:t>
      </w:r>
      <w:r w:rsidR="00357574">
        <w:t>u</w:t>
      </w:r>
      <w:r w:rsidR="004E3E89">
        <w:t xml:space="preserve"> vozidel </w:t>
      </w:r>
      <w:r w:rsidR="004E3E89" w:rsidRPr="00357574">
        <w:rPr>
          <w:i/>
          <w:iCs/>
        </w:rPr>
        <w:t>k</w:t>
      </w:r>
      <w:r w:rsidR="00357574">
        <w:t xml:space="preserve"> a </w:t>
      </w:r>
      <w:r w:rsidR="00357574" w:rsidRPr="004727AA">
        <w:t xml:space="preserve">období Jízdního řádu </w:t>
      </w:r>
      <w:r w:rsidR="00357574" w:rsidRPr="004727AA">
        <w:rPr>
          <w:i/>
        </w:rPr>
        <w:t>j</w:t>
      </w:r>
    </w:p>
    <w:p w14:paraId="512EBF05" w14:textId="2FFDD65A" w:rsidR="008852F3" w:rsidRDefault="0056429E" w:rsidP="00926EB9">
      <w:pPr>
        <w:ind w:left="1410" w:hanging="1410"/>
        <w:rPr>
          <w:i/>
        </w:rPr>
      </w:pPr>
      <m:oMath>
        <m:r>
          <w:rPr>
            <w:rFonts w:ascii="Cambria Math"/>
          </w:rPr>
          <m:t>D</m:t>
        </m:r>
        <m:sSubSup>
          <m:sSubSupPr>
            <m:ctrlPr>
              <w:rPr>
                <w:rFonts w:ascii="Cambria Math" w:hAnsi="Cambria Math"/>
                <w:i/>
              </w:rPr>
            </m:ctrlPr>
          </m:sSubSupPr>
          <m:e>
            <m:r>
              <w:rPr>
                <w:rFonts w:ascii="Cambria Math"/>
              </w:rPr>
              <m:t>V</m:t>
            </m:r>
          </m:e>
          <m:sub>
            <m:r>
              <w:rPr>
                <w:rFonts w:ascii="Cambria Math" w:hAnsi="Cambria Math"/>
              </w:rPr>
              <m:t>j,k</m:t>
            </m:r>
          </m:sub>
          <m:sup>
            <m:r>
              <w:rPr>
                <w:rFonts w:ascii="Cambria Math"/>
              </w:rPr>
              <m:t>Dve</m:t>
            </m:r>
          </m:sup>
        </m:sSubSup>
      </m:oMath>
      <w:r w:rsidR="008852F3" w:rsidRPr="004727AA">
        <w:tab/>
        <w:t>Výchozí dopravní výkon souprav dvou jednotek</w:t>
      </w:r>
      <w:r w:rsidR="000108BF">
        <w:t xml:space="preserve"> pro Řadu vozidel </w:t>
      </w:r>
      <w:r w:rsidR="000108BF" w:rsidRPr="00357574">
        <w:rPr>
          <w:i/>
          <w:iCs/>
        </w:rPr>
        <w:t>k</w:t>
      </w:r>
      <w:r w:rsidR="000108BF">
        <w:t xml:space="preserve"> a </w:t>
      </w:r>
      <w:r w:rsidR="000108BF" w:rsidRPr="004727AA">
        <w:t xml:space="preserve">období Jízdního řádu </w:t>
      </w:r>
      <w:r w:rsidR="000108BF" w:rsidRPr="004727AA">
        <w:rPr>
          <w:i/>
        </w:rPr>
        <w:t>j</w:t>
      </w:r>
    </w:p>
    <w:p w14:paraId="0962FA69" w14:textId="1D604C3C"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rPr>
              <m:t>Jedna</m:t>
            </m:r>
          </m:sup>
        </m:sSubSup>
      </m:oMath>
      <w:r w:rsidR="008852F3" w:rsidRPr="004727AA">
        <w:tab/>
        <w:t xml:space="preserve">Objednaný dopravní výkon jednotek pro </w:t>
      </w:r>
      <w:r w:rsidR="001D001C">
        <w:t xml:space="preserve">Řadu vozidel </w:t>
      </w:r>
      <w:r w:rsidR="001D001C" w:rsidRPr="00357574">
        <w:rPr>
          <w:i/>
          <w:iCs/>
        </w:rPr>
        <w:t>k</w:t>
      </w:r>
      <w:r w:rsidR="001D001C">
        <w:t xml:space="preserve"> a </w:t>
      </w:r>
      <w:r w:rsidR="008852F3" w:rsidRPr="004727AA">
        <w:t xml:space="preserve">období Jízdního řádu </w:t>
      </w:r>
      <w:r w:rsidR="008852F3" w:rsidRPr="004727AA">
        <w:rPr>
          <w:i/>
        </w:rPr>
        <w:t>j</w:t>
      </w:r>
    </w:p>
    <w:p w14:paraId="352D4E95" w14:textId="137A66D0" w:rsidR="008852F3" w:rsidRDefault="0056429E" w:rsidP="0056429E">
      <w:pPr>
        <w:ind w:left="1410" w:hanging="1410"/>
        <w:rPr>
          <w:i/>
        </w:rPr>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rPr>
              <m:t>Dve</m:t>
            </m:r>
          </m:sup>
        </m:sSubSup>
      </m:oMath>
      <w:r w:rsidR="008852F3" w:rsidRPr="004727AA">
        <w:tab/>
        <w:t xml:space="preserve">Objednaný dopravní výkon souprav dvou jednotek pro </w:t>
      </w:r>
      <w:r w:rsidR="001D001C">
        <w:t xml:space="preserve">Řadu vozidel </w:t>
      </w:r>
      <w:r w:rsidR="001D001C" w:rsidRPr="00357574">
        <w:rPr>
          <w:i/>
          <w:iCs/>
        </w:rPr>
        <w:t>k</w:t>
      </w:r>
      <w:r w:rsidR="001D001C">
        <w:t xml:space="preserve"> a </w:t>
      </w:r>
      <w:r w:rsidR="008852F3" w:rsidRPr="004727AA">
        <w:t xml:space="preserve">období Jízdního řádu </w:t>
      </w:r>
      <w:r w:rsidR="008852F3" w:rsidRPr="004727AA">
        <w:rPr>
          <w:i/>
        </w:rPr>
        <w:t>j</w:t>
      </w:r>
    </w:p>
    <w:p w14:paraId="25BF6558" w14:textId="46ECDD20"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r>
              <w:rPr>
                <w:rFonts w:ascii="Cambria Math" w:hAnsi="Cambria Math"/>
              </w:rPr>
              <m:t>j,k</m:t>
            </m:r>
          </m:sub>
        </m:sSub>
      </m:oMath>
      <w:r w:rsidR="008852F3" w:rsidRPr="004727AA">
        <w:tab/>
        <w:t xml:space="preserve">Výchozí počet vlakových jednotek </w:t>
      </w:r>
      <w:r w:rsidR="002C506A">
        <w:t xml:space="preserve">pro Řadu vozidel </w:t>
      </w:r>
      <w:r w:rsidR="002C506A" w:rsidRPr="00357574">
        <w:rPr>
          <w:i/>
          <w:iCs/>
        </w:rPr>
        <w:t>k</w:t>
      </w:r>
      <w:r w:rsidR="002C506A">
        <w:t xml:space="preserve"> a </w:t>
      </w:r>
      <w:r w:rsidR="002C506A" w:rsidRPr="004727AA">
        <w:t xml:space="preserve">období Jízdního řádu </w:t>
      </w:r>
      <w:r w:rsidR="002C506A" w:rsidRPr="004727AA">
        <w:rPr>
          <w:i/>
        </w:rPr>
        <w:t>j</w:t>
      </w:r>
    </w:p>
    <w:p w14:paraId="3A9FB005" w14:textId="2D7F4FA3" w:rsidR="008852F3"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j,k</m:t>
            </m:r>
          </m:sub>
        </m:sSub>
      </m:oMath>
      <w:r w:rsidR="008852F3" w:rsidRPr="004727AA">
        <w:tab/>
        <w:t xml:space="preserve">Objednaný počet vlakových jednotek </w:t>
      </w:r>
      <w:r w:rsidR="002C506A">
        <w:t xml:space="preserve">pro Řadu vozidel </w:t>
      </w:r>
      <w:r w:rsidR="002C506A" w:rsidRPr="00357574">
        <w:rPr>
          <w:i/>
          <w:iCs/>
        </w:rPr>
        <w:t>k</w:t>
      </w:r>
      <w:r w:rsidR="002C506A">
        <w:t xml:space="preserve"> a </w:t>
      </w:r>
      <w:r w:rsidR="002C506A" w:rsidRPr="004727AA">
        <w:t xml:space="preserve">období Jízdního řádu </w:t>
      </w:r>
      <w:r w:rsidR="002C506A" w:rsidRPr="004727AA">
        <w:rPr>
          <w:i/>
        </w:rPr>
        <w:t>j</w:t>
      </w:r>
      <w:r w:rsidR="002C506A" w:rsidRPr="004727AA">
        <w:t xml:space="preserve"> </w:t>
      </w:r>
    </w:p>
    <w:p w14:paraId="42345AD5" w14:textId="6D1017B4" w:rsidR="00560CEE" w:rsidRPr="004727AA" w:rsidRDefault="00560CEE" w:rsidP="00560CEE">
      <w:pPr>
        <w:ind w:left="1410" w:hanging="1410"/>
      </w:pPr>
      <m:oMath>
        <m:r>
          <w:rPr>
            <w:rFonts w:ascii="Cambria Math"/>
          </w:rPr>
          <m:t>P</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w:t>
      </w:r>
      <w:r>
        <w:t>pokladních hodin</w:t>
      </w:r>
      <w:r w:rsidRPr="004727AA">
        <w:t xml:space="preserve"> </w:t>
      </w:r>
      <w:r>
        <w:t xml:space="preserve">pro </w:t>
      </w:r>
      <w:r w:rsidRPr="004727AA">
        <w:t xml:space="preserve">období Jízdního řádu </w:t>
      </w:r>
      <w:r w:rsidRPr="004727AA">
        <w:rPr>
          <w:i/>
        </w:rPr>
        <w:t>j</w:t>
      </w:r>
    </w:p>
    <w:p w14:paraId="081EF8EF" w14:textId="6C60BE9E" w:rsidR="00560CEE" w:rsidRDefault="00560CEE" w:rsidP="00560CEE">
      <w:pPr>
        <w:ind w:left="1410" w:hanging="1410"/>
      </w:pPr>
      <m:oMath>
        <m:r>
          <w:rPr>
            <w:rFonts w:ascii="Cambria Math"/>
          </w:rPr>
          <w:lastRenderedPageBreak/>
          <m:t>P</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w:t>
      </w:r>
      <w:r>
        <w:t>pokladních hodin</w:t>
      </w:r>
      <w:r w:rsidRPr="004727AA">
        <w:t xml:space="preserve"> </w:t>
      </w:r>
      <w:r>
        <w:t xml:space="preserve">pro </w:t>
      </w:r>
      <w:r w:rsidRPr="004727AA">
        <w:t xml:space="preserve">období Jízdního řádu </w:t>
      </w:r>
      <w:r w:rsidRPr="004727AA">
        <w:rPr>
          <w:i/>
        </w:rPr>
        <w:t>j</w:t>
      </w:r>
      <w:r w:rsidRPr="004727AA">
        <w:t xml:space="preserve"> </w:t>
      </w:r>
    </w:p>
    <w:p w14:paraId="5C596DAA" w14:textId="75FE9DB2" w:rsidR="00E50CC4" w:rsidRPr="004727AA" w:rsidRDefault="00E50CC4" w:rsidP="00E50CC4">
      <w:pPr>
        <w:ind w:left="1410" w:hanging="1410"/>
      </w:pPr>
      <m:oMath>
        <m:r>
          <w:rPr>
            <w:rFonts w:ascii="Cambria Math"/>
          </w:rPr>
          <m:t>L</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w:t>
      </w:r>
      <w:r>
        <w:t>hodin provozu vlakových čet</w:t>
      </w:r>
      <w:r w:rsidRPr="004727AA">
        <w:t xml:space="preserve"> </w:t>
      </w:r>
      <w:r>
        <w:t xml:space="preserve">pro </w:t>
      </w:r>
      <w:r w:rsidRPr="004727AA">
        <w:t xml:space="preserve">období Jízdního řádu </w:t>
      </w:r>
      <w:r w:rsidRPr="004727AA">
        <w:rPr>
          <w:i/>
        </w:rPr>
        <w:t>j</w:t>
      </w:r>
    </w:p>
    <w:p w14:paraId="6DD0ECD2" w14:textId="45337C4A" w:rsidR="00E50CC4" w:rsidRPr="004727AA" w:rsidRDefault="00E50CC4" w:rsidP="00E50CC4">
      <w:pPr>
        <w:ind w:left="1410" w:hanging="1410"/>
      </w:pPr>
      <m:oMath>
        <m:r>
          <w:rPr>
            <w:rFonts w:ascii="Cambria Math"/>
          </w:rPr>
          <m:t>L</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w:t>
      </w:r>
      <w:r>
        <w:t>hodin provozu vlakových čet</w:t>
      </w:r>
      <w:r w:rsidRPr="004727AA">
        <w:t xml:space="preserve"> </w:t>
      </w:r>
      <w:r>
        <w:t xml:space="preserve">pro </w:t>
      </w:r>
      <w:r w:rsidRPr="004727AA">
        <w:t xml:space="preserve">období Jízdního řádu </w:t>
      </w:r>
      <w:r w:rsidRPr="004727AA">
        <w:rPr>
          <w:i/>
        </w:rPr>
        <w:t>j</w:t>
      </w:r>
      <w:r w:rsidRPr="004727AA">
        <w:t xml:space="preserve"> </w:t>
      </w:r>
    </w:p>
    <w:p w14:paraId="4BBB2E56" w14:textId="59D98BEF" w:rsidR="00E50CC4" w:rsidRPr="004727AA" w:rsidRDefault="00E50CC4" w:rsidP="00E50CC4">
      <w:pPr>
        <w:ind w:left="1410" w:hanging="1410"/>
      </w:pPr>
      <m:oMath>
        <m:r>
          <w:rPr>
            <w:rFonts w:ascii="Cambria Math"/>
          </w:rPr>
          <m:t>T</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w:t>
      </w:r>
      <w:r>
        <w:t>hodin</w:t>
      </w:r>
      <w:r w:rsidRPr="004727AA">
        <w:t xml:space="preserve"> </w:t>
      </w:r>
      <w:r>
        <w:t xml:space="preserve">provozu strojvedoucích pro </w:t>
      </w:r>
      <w:r w:rsidRPr="004727AA">
        <w:t xml:space="preserve">období Jízdního řádu </w:t>
      </w:r>
      <w:r w:rsidRPr="004727AA">
        <w:rPr>
          <w:i/>
        </w:rPr>
        <w:t>j</w:t>
      </w:r>
    </w:p>
    <w:p w14:paraId="66ED7DF2" w14:textId="1AFA5979" w:rsidR="00E50CC4" w:rsidRPr="004727AA" w:rsidRDefault="00E50CC4" w:rsidP="00E50CC4">
      <w:pPr>
        <w:ind w:left="1410" w:hanging="1410"/>
      </w:pPr>
      <m:oMath>
        <m:r>
          <w:rPr>
            <w:rFonts w:ascii="Cambria Math"/>
          </w:rPr>
          <m:t>T</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w:t>
      </w:r>
      <w:r>
        <w:t>hodin</w:t>
      </w:r>
      <w:r w:rsidRPr="004727AA">
        <w:t xml:space="preserve"> </w:t>
      </w:r>
      <w:r>
        <w:t xml:space="preserve">provozu strojvedoucích pro </w:t>
      </w:r>
      <w:r w:rsidRPr="004727AA">
        <w:t xml:space="preserve">období Jízdního řádu </w:t>
      </w:r>
      <w:r w:rsidRPr="004727AA">
        <w:rPr>
          <w:i/>
        </w:rPr>
        <w:t>j</w:t>
      </w:r>
      <w:r w:rsidRPr="004727AA">
        <w:t xml:space="preserve"> </w:t>
      </w:r>
    </w:p>
    <w:p w14:paraId="51B3087C" w14:textId="77777777" w:rsidR="00E50CC4" w:rsidRPr="004727AA" w:rsidRDefault="00E50CC4" w:rsidP="00560CEE">
      <w:pPr>
        <w:ind w:left="1410" w:hanging="1410"/>
      </w:pP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1D866A95"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limLoc m:val="undOvr"/>
              <m:ctrlPr>
                <w:rPr>
                  <w:rFonts w:ascii="Cambria Math" w:hAnsi="Cambria Math"/>
                  <w:i/>
                </w:rPr>
              </m:ctrlPr>
            </m:naryPr>
            <m:sub>
              <m:r>
                <w:rPr>
                  <w:rFonts w:ascii="Cambria Math"/>
                </w:rPr>
                <m:t>k=1</m:t>
              </m:r>
            </m:sub>
            <m:sup>
              <m:r>
                <w:rPr>
                  <w:rFonts w:ascii="Cambria Math"/>
                </w:rPr>
                <m:t>k=2</m:t>
              </m:r>
            </m:sup>
            <m:e>
              <m:d>
                <m:dPr>
                  <m:begChr m:val="["/>
                  <m:endChr m:val="]"/>
                  <m:ctrlPr>
                    <w:rPr>
                      <w:rFonts w:ascii="Cambria Math" w:hAnsi="Cambria Math"/>
                      <w:i/>
                    </w:rPr>
                  </m:ctrlPr>
                </m:dPr>
                <m:e>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rPr>
                        <m:t>Dve</m:t>
                      </m:r>
                    </m:sup>
                  </m:sSubSup>
                </m:e>
              </m:d>
            </m:e>
          </m:nary>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43820C53"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rPr>
              <m:t>Jedna</m:t>
            </m:r>
          </m:sup>
        </m:sSubSup>
      </m:oMath>
      <w:r w:rsidR="008852F3" w:rsidRPr="004727AA">
        <w:tab/>
        <w:t xml:space="preserve">Objednaný dopravní výkon jednotek pro </w:t>
      </w:r>
      <w:r w:rsidR="00F10847">
        <w:t xml:space="preserve">Řadu vozidel </w:t>
      </w:r>
      <w:r w:rsidR="00F10847" w:rsidRPr="00357574">
        <w:rPr>
          <w:i/>
          <w:iCs/>
        </w:rPr>
        <w:t>k</w:t>
      </w:r>
      <w:r w:rsidR="00F10847">
        <w:t> a</w:t>
      </w:r>
      <w:r w:rsidR="00F10847" w:rsidRPr="004727AA">
        <w:t xml:space="preserve"> </w:t>
      </w:r>
      <w:r w:rsidR="008852F3" w:rsidRPr="004727AA">
        <w:t xml:space="preserve">období Jízdního řádu </w:t>
      </w:r>
      <w:r w:rsidR="008852F3" w:rsidRPr="004727AA">
        <w:rPr>
          <w:i/>
        </w:rPr>
        <w:t>j</w:t>
      </w:r>
    </w:p>
    <w:p w14:paraId="790D8294" w14:textId="2EBF6DD7"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rPr>
              <m:t>Dve</m:t>
            </m:r>
          </m:sup>
        </m:sSubSup>
      </m:oMath>
      <w:r w:rsidR="008852F3" w:rsidRPr="004727AA">
        <w:tab/>
        <w:t xml:space="preserve">Objednaný dopravní výkon souprav dvou jednotek pro </w:t>
      </w:r>
      <w:r w:rsidR="00F10847">
        <w:t xml:space="preserve">Řadu vozidel </w:t>
      </w:r>
      <w:r w:rsidR="00F10847" w:rsidRPr="00357574">
        <w:rPr>
          <w:i/>
          <w:iCs/>
        </w:rPr>
        <w:t>k</w:t>
      </w:r>
      <w:r w:rsidR="00F10847">
        <w:t> a</w:t>
      </w:r>
      <w:r w:rsidR="00F10847" w:rsidRPr="004727AA">
        <w:t xml:space="preserve"> </w:t>
      </w:r>
      <w:r w:rsidR="008852F3" w:rsidRPr="004727AA">
        <w:t xml:space="preserve">období Jízdního řádu </w:t>
      </w:r>
      <w:r w:rsidR="008852F3" w:rsidRPr="004727AA">
        <w:rPr>
          <w:i/>
        </w:rPr>
        <w:t>j</w:t>
      </w:r>
    </w:p>
    <w:p w14:paraId="2171A8FC" w14:textId="2A908A94" w:rsidR="005647BD" w:rsidRDefault="004260D9" w:rsidP="004260D9">
      <w:pPr>
        <w:pStyle w:val="Nadpis3"/>
      </w:pPr>
      <w:bookmarkStart w:id="17" w:name="_Ref114852503"/>
      <w:r>
        <w:t>Záloha</w:t>
      </w:r>
      <w:bookmarkEnd w:id="17"/>
    </w:p>
    <w:p w14:paraId="0621106F" w14:textId="04039FF9" w:rsidR="004260D9" w:rsidRPr="00BF700E" w:rsidRDefault="00000000" w:rsidP="004260D9">
      <m:oMathPara>
        <m:oMathParaPr>
          <m:jc m:val="left"/>
        </m:oMathParaPr>
        <m:oMath>
          <m:sSub>
            <m:sSubPr>
              <m:ctrlPr>
                <w:rPr>
                  <w:rFonts w:ascii="Cambria Math" w:hAnsi="Cambria Math"/>
                  <w:i/>
                </w:rPr>
              </m:ctrlPr>
            </m:sSubPr>
            <m:e>
              <m:r>
                <w:rPr>
                  <w:rFonts w:ascii="Cambria Math" w:hAnsi="Cambria Math"/>
                </w:rPr>
                <m:t>LS</m:t>
              </m:r>
            </m:e>
            <m:sub>
              <m:r>
                <w:rPr>
                  <w:rFonts w:ascii="Cambria Math" w:hAnsi="Cambria Math"/>
                </w:rPr>
                <m:t>j</m:t>
              </m:r>
            </m:sub>
          </m:sSub>
          <m:r>
            <w:rPr>
              <w:rFonts w:ascii="Cambria Math" w:hAnsi="Cambria Math"/>
            </w:rPr>
            <m:t>=0,9∙</m:t>
          </m:r>
          <m:sSub>
            <m:sSubPr>
              <m:ctrlPr>
                <w:rPr>
                  <w:rFonts w:ascii="Cambria Math" w:hAnsi="Cambria Math"/>
                  <w:i/>
                </w:rPr>
              </m:ctrlPr>
            </m:sSubPr>
            <m:e>
              <m:r>
                <w:rPr>
                  <w:rFonts w:ascii="Cambria Math" w:hAnsi="Cambria Math"/>
                </w:rPr>
                <m:t>CO</m:t>
              </m:r>
            </m:e>
            <m:sub>
              <m:r>
                <w:rPr>
                  <w:rFonts w:ascii="Cambria Math" w:hAnsi="Cambria Math"/>
                </w:rPr>
                <m:t>j</m:t>
              </m:r>
            </m:sub>
          </m:sSub>
        </m:oMath>
      </m:oMathPara>
    </w:p>
    <w:p w14:paraId="768D9E55" w14:textId="184AE7AD" w:rsidR="00BF700E" w:rsidRDefault="00BF700E" w:rsidP="004260D9">
      <w:r>
        <w:t>kde:</w:t>
      </w:r>
    </w:p>
    <w:p w14:paraId="0CA6A2C8" w14:textId="2171301E" w:rsidR="00BF700E" w:rsidRDefault="00000000" w:rsidP="00E565C6">
      <w:pPr>
        <w:ind w:left="1410" w:hanging="1410"/>
      </w:pPr>
      <m:oMath>
        <m:sSub>
          <m:sSubPr>
            <m:ctrlPr>
              <w:rPr>
                <w:rFonts w:ascii="Cambria Math" w:hAnsi="Cambria Math"/>
                <w:i/>
              </w:rPr>
            </m:ctrlPr>
          </m:sSubPr>
          <m:e>
            <m:r>
              <w:rPr>
                <w:rFonts w:ascii="Cambria Math" w:hAnsi="Cambria Math"/>
              </w:rPr>
              <m:t>LS</m:t>
            </m:r>
          </m:e>
          <m:sub>
            <m:r>
              <w:rPr>
                <w:rFonts w:ascii="Cambria Math" w:hAnsi="Cambria Math"/>
              </w:rPr>
              <m:t>j</m:t>
            </m:r>
          </m:sub>
        </m:sSub>
      </m:oMath>
      <w:r w:rsidR="00BF700E">
        <w:tab/>
      </w:r>
      <w:r w:rsidR="00BF700E">
        <w:tab/>
      </w:r>
      <w:r w:rsidR="003B5F96">
        <w:t>Záloha dle Objednávkového finančního modelu, vyplácená měsíčně v poměru 1/12</w:t>
      </w:r>
      <w:r w:rsidR="00E565C6">
        <w:t xml:space="preserve"> hodnoty platné pro </w:t>
      </w:r>
      <w:r w:rsidR="00E565C6" w:rsidRPr="004727AA">
        <w:t xml:space="preserve">období Jízdního řádu </w:t>
      </w:r>
      <w:r w:rsidR="00E565C6" w:rsidRPr="004727AA">
        <w:rPr>
          <w:i/>
        </w:rPr>
        <w:t>j</w:t>
      </w:r>
    </w:p>
    <w:p w14:paraId="31847241" w14:textId="77777777" w:rsidR="00E565C6" w:rsidRPr="004727AA" w:rsidRDefault="00E565C6" w:rsidP="00E565C6">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Objednávková </w:t>
      </w:r>
      <w:r>
        <w:t>cena</w:t>
      </w:r>
      <w:r w:rsidRPr="004727AA">
        <w:t xml:space="preserve"> pro období Jízdního řádu </w:t>
      </w:r>
      <w:r w:rsidRPr="004727AA">
        <w:rPr>
          <w:i/>
        </w:rPr>
        <w:t>j</w:t>
      </w:r>
    </w:p>
    <w:p w14:paraId="6C3BA7A1" w14:textId="5E669BBE" w:rsidR="00E175A0" w:rsidRPr="00120712" w:rsidRDefault="00E175A0" w:rsidP="008852F3">
      <w:pPr>
        <w:pStyle w:val="Nadpis2"/>
      </w:pPr>
      <w:r w:rsidRPr="00120712">
        <w:t>Objednávkový finanční model na V</w:t>
      </w:r>
      <w:r w:rsidR="001E42BE" w:rsidRPr="00120712">
        <w:t>ýkon</w:t>
      </w:r>
    </w:p>
    <w:p w14:paraId="08E8574B" w14:textId="6F64E2E4" w:rsidR="008D69E6" w:rsidRDefault="008D69E6" w:rsidP="008D69E6">
      <w:r w:rsidRPr="004727AA">
        <w:t xml:space="preserve">Označení listu: </w:t>
      </w:r>
      <w:r w:rsidR="004C53F3">
        <w:tab/>
      </w:r>
      <w:r w:rsidRPr="004727AA">
        <w:t>MO Výkon</w:t>
      </w:r>
    </w:p>
    <w:p w14:paraId="6E02C252" w14:textId="6E9AF49E" w:rsidR="008D69E6" w:rsidRPr="004727AA" w:rsidRDefault="008D69E6" w:rsidP="008D69E6">
      <w:r w:rsidRPr="004727AA">
        <w:t xml:space="preserve">Tento list počítá složku Objednávkového finančního modelu na Výkon pro Objednávkový finanční model. Výše Cenotvorných položek je v něm proměnná s Dopravním výkonem; tj. reaguje na změnu </w:t>
      </w:r>
      <w:r w:rsidRPr="004727AA">
        <w:lastRenderedPageBreak/>
        <w:t>(zvýšení či snížení) Objednaného dopravního výkonu vůči Výchozímu dopravnímu výkonu, a to včetně změn Dopravního výkonu připadajícího na vlaky vedené v jedné vlakové jednotce</w:t>
      </w:r>
      <w:r w:rsidR="005811D7">
        <w:t xml:space="preserve"> a</w:t>
      </w:r>
      <w:r w:rsidRPr="004727AA">
        <w:t xml:space="preserve"> vlaky vedené v soupravě dvou jednotek.</w:t>
      </w:r>
    </w:p>
    <w:p w14:paraId="1BCEF5B0" w14:textId="4C0C8BAE" w:rsidR="008D69E6"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3BB9299A" w14:textId="63FD232C" w:rsidR="007D6060" w:rsidRPr="004727AA" w:rsidRDefault="007D6060" w:rsidP="007D6060">
      <w:pPr>
        <w:pStyle w:val="Nadpis2"/>
      </w:pPr>
      <w:r w:rsidRPr="004727AA">
        <w:t xml:space="preserve">Objednávkový finanční model na </w:t>
      </w:r>
      <w:r>
        <w:t>Hodiny</w:t>
      </w:r>
    </w:p>
    <w:p w14:paraId="497DDE40" w14:textId="22CE7FCE" w:rsidR="007D6060" w:rsidRDefault="007D6060" w:rsidP="007D6060">
      <w:r w:rsidRPr="004727AA">
        <w:t xml:space="preserve">Označení listu: </w:t>
      </w:r>
      <w:r>
        <w:tab/>
      </w:r>
      <w:r w:rsidRPr="004727AA">
        <w:t xml:space="preserve">MO </w:t>
      </w:r>
      <w:r>
        <w:t>Hodiny</w:t>
      </w:r>
    </w:p>
    <w:p w14:paraId="7CC406E7" w14:textId="57CDEE8D" w:rsidR="007D6060" w:rsidRPr="004727AA" w:rsidRDefault="007D6060" w:rsidP="007D6060">
      <w:r w:rsidRPr="004727AA">
        <w:t xml:space="preserve">Tento list počítá složku Objednávkového finančního modelu na </w:t>
      </w:r>
      <w:r w:rsidR="00904C56">
        <w:t>Hodiny</w:t>
      </w:r>
      <w:r w:rsidRPr="004727AA">
        <w:t xml:space="preserve"> pro Objednávkový finanční model. Výše Cenotvorných položek je v něm proměnná s Počtem </w:t>
      </w:r>
      <w:r w:rsidR="00904C56">
        <w:t>hodin</w:t>
      </w:r>
      <w:r w:rsidRPr="004727AA">
        <w:t xml:space="preserve">; tj. reaguje na změnu (zvýšení či snížení) Objednaného počtu </w:t>
      </w:r>
      <w:r w:rsidR="002B0738">
        <w:t>hodin</w:t>
      </w:r>
      <w:r w:rsidRPr="004727AA">
        <w:t xml:space="preserve"> vůči Výchozímu počtu </w:t>
      </w:r>
      <w:r w:rsidR="00904C56">
        <w:t>hodin</w:t>
      </w:r>
      <w:r w:rsidRPr="004727AA">
        <w:t>.</w:t>
      </w:r>
    </w:p>
    <w:p w14:paraId="42D364B9" w14:textId="6E4B6556" w:rsidR="007D6060" w:rsidRPr="004727AA" w:rsidRDefault="007D6060" w:rsidP="00E175A0">
      <w:r w:rsidRPr="004727AA">
        <w:t xml:space="preserve">Konkrétní postup kalkulace je definován ve vzorci výpočtu Objednávkové </w:t>
      </w:r>
      <w:r>
        <w:t>ceny</w:t>
      </w:r>
      <w:r w:rsidRPr="004727AA">
        <w:t xml:space="preserve"> výše.</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3CC22E6" w14:textId="4C819054" w:rsidR="008852F3" w:rsidRPr="004727AA" w:rsidRDefault="008852F3" w:rsidP="008852F3">
      <w:pPr>
        <w:pStyle w:val="Nadpis1"/>
      </w:pPr>
      <w:bookmarkStart w:id="18" w:name="_Ref114848683"/>
      <w:r w:rsidRPr="004727AA">
        <w:t>Skutečná kompenzace</w:t>
      </w:r>
      <w:bookmarkEnd w:id="18"/>
    </w:p>
    <w:p w14:paraId="186A240F" w14:textId="714BCC85" w:rsidR="00E175A0" w:rsidRPr="00CF623C" w:rsidRDefault="00E175A0" w:rsidP="00E175A0">
      <w:pPr>
        <w:pStyle w:val="Nadpis2"/>
      </w:pPr>
      <w:r w:rsidRPr="00CF623C">
        <w:t>Skutečnost</w:t>
      </w:r>
    </w:p>
    <w:p w14:paraId="1DABC125" w14:textId="7349F405" w:rsidR="006A1C0A" w:rsidRDefault="006A1C0A" w:rsidP="006A1C0A">
      <w:r w:rsidRPr="004727AA">
        <w:t>Označení list</w:t>
      </w:r>
      <w:r w:rsidR="00B86C9B">
        <w:t>ů</w:t>
      </w:r>
      <w:r w:rsidRPr="004727AA">
        <w:t xml:space="preserve">: </w:t>
      </w:r>
      <w:r w:rsidR="00933F11">
        <w:tab/>
      </w:r>
      <w:r w:rsidR="00162DA0">
        <w:t>S</w:t>
      </w:r>
      <w:r w:rsidRPr="004727AA">
        <w:t>kutečnost</w:t>
      </w:r>
      <w:r w:rsidR="00B86C9B">
        <w:t>_GLOB, Skutečnost</w:t>
      </w:r>
      <w:r w:rsidR="003E6316">
        <w:t>_</w:t>
      </w:r>
      <w:r w:rsidR="00CF623C">
        <w:t>ACDC</w:t>
      </w:r>
      <w:r w:rsidR="00B86C9B">
        <w:t>, Skutečnost</w:t>
      </w:r>
      <w:r w:rsidR="003E6316">
        <w:t>_</w:t>
      </w:r>
      <w:r w:rsidR="00CF623C">
        <w:t>AC</w:t>
      </w:r>
    </w:p>
    <w:p w14:paraId="20216855" w14:textId="3892D97E" w:rsidR="00E50482" w:rsidRPr="004727AA" w:rsidRDefault="006A1C0A" w:rsidP="00E50482">
      <w:r w:rsidRPr="004727AA">
        <w:t>T</w:t>
      </w:r>
      <w:r w:rsidR="00E50482">
        <w:t>yto</w:t>
      </w:r>
      <w:r w:rsidRPr="004727AA">
        <w:t xml:space="preserve"> list</w:t>
      </w:r>
      <w:r w:rsidR="00E50482">
        <w:t>y</w:t>
      </w:r>
      <w:r w:rsidRPr="004727AA">
        <w:t xml:space="preserve"> slouží k zaznamenání skutečně realizovaného Plnění proti Objednávce</w:t>
      </w:r>
      <w:r w:rsidR="00E50482">
        <w:t xml:space="preserve"> v jednotlivých Řadách vozidel</w:t>
      </w:r>
      <w:r w:rsidRPr="004727AA">
        <w:t xml:space="preserve">. </w:t>
      </w:r>
      <w:r w:rsidR="00E50482">
        <w:t>Pouze na listu Skutečnost_GLOB se dopravní výkony nezadávají, ale přejímají jako prostý součet všech Řad vozidel pro dané období Jízdního řádu.</w:t>
      </w:r>
    </w:p>
    <w:p w14:paraId="58551260" w14:textId="7577E1A6" w:rsidR="006A1C0A" w:rsidRPr="004727AA" w:rsidRDefault="006A1C0A" w:rsidP="00E175A0">
      <w:r w:rsidRPr="004727AA">
        <w:t xml:space="preserve">Na </w:t>
      </w:r>
      <w:r w:rsidR="0084299C">
        <w:t>každém</w:t>
      </w:r>
      <w:r w:rsidRPr="004727AA">
        <w:t xml:space="preserve"> listu</w:t>
      </w:r>
      <w:r w:rsidR="008D0F8D">
        <w:t xml:space="preserve"> jsou připraveny čtyři </w:t>
      </w:r>
      <w:r w:rsidRPr="004727AA">
        <w:t>tabu</w:t>
      </w:r>
      <w:r w:rsidR="008D0F8D">
        <w:t>lky</w:t>
      </w:r>
      <w:r w:rsidRPr="004727AA">
        <w:t xml:space="preserve"> pro zadání </w:t>
      </w:r>
      <w:r w:rsidR="00645A89">
        <w:t xml:space="preserve">odchylek </w:t>
      </w:r>
      <w:r w:rsidRPr="004727AA">
        <w:t xml:space="preserve">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54EFCDAF" w14:textId="77777777" w:rsidR="00BC7818" w:rsidRDefault="00ED10FE" w:rsidP="008812D1">
      <w:pPr>
        <w:pStyle w:val="Odstavecseseznamem"/>
        <w:numPr>
          <w:ilvl w:val="0"/>
          <w:numId w:val="11"/>
        </w:numPr>
      </w:pPr>
      <w:r>
        <w:t>Přidaný dopravní výkon</w:t>
      </w:r>
      <w:r w:rsidRPr="004727AA">
        <w:t xml:space="preserve"> [vlkm] – </w:t>
      </w:r>
      <w:r w:rsidRPr="00B37B56">
        <w:t>dopravní výkon</w:t>
      </w:r>
      <w:r>
        <w:t xml:space="preserve"> odjetý ve Spojích</w:t>
      </w:r>
      <w:r w:rsidRPr="00B37B56">
        <w:t xml:space="preserve"> nad rámec Objednávky</w:t>
      </w:r>
      <w:r>
        <w:t xml:space="preserve"> na pokyn Objednatele (zadá se s kladným znaménkem); pokud by naopak došlo ve Skutečnosti k odebrání dopravního výkonu z Objednávky z rozhodnutí Objednatele, zaznamená se do stejné tabulky dopravní výkon se záporným znaménkem. Typicky jde o přidání či naopak zrušení Spoje nebo jeho části Objednatelem během období platnosti Jízdního řádu.</w:t>
      </w:r>
    </w:p>
    <w:p w14:paraId="0763AD7B" w14:textId="4C219BCF" w:rsidR="00C923A5" w:rsidRDefault="00C923A5" w:rsidP="008812D1">
      <w:pPr>
        <w:pStyle w:val="Odstavecseseznamem"/>
        <w:numPr>
          <w:ilvl w:val="0"/>
          <w:numId w:val="11"/>
        </w:numPr>
      </w:pPr>
      <w:r w:rsidRPr="004727AA">
        <w:t xml:space="preserve">Záměna jednotky za soupravu dvou jednotek [vlkm] – </w:t>
      </w:r>
      <w:r w:rsidR="001771E8">
        <w:t>d</w:t>
      </w:r>
      <w:r w:rsidRPr="004727AA">
        <w:t>opravní výkon zajištěn</w:t>
      </w:r>
      <w:r w:rsidR="00DA1967">
        <w:t>ý</w:t>
      </w:r>
      <w:r w:rsidRPr="004727AA">
        <w:t xml:space="preserve"> soupravou dvou vlakových jednote</w:t>
      </w:r>
      <w:r w:rsidR="00DA1967">
        <w:t>k nad rámec Objednávky</w:t>
      </w:r>
      <w:r w:rsidR="00455D48">
        <w:t xml:space="preserve"> </w:t>
      </w:r>
      <w:r w:rsidR="004F24ED">
        <w:t>na pokyn Objednatele</w:t>
      </w:r>
      <w:r w:rsidR="00E13F2A">
        <w:t xml:space="preserve">; pokud by naopak došlo ve Skutečnosti k vypravení jedné vlakové jednotky oproti soupravě dvou vlakových </w:t>
      </w:r>
      <w:r w:rsidR="00E13F2A">
        <w:lastRenderedPageBreak/>
        <w:t xml:space="preserve">jednotek uvedené v Objednávce, </w:t>
      </w:r>
      <w:r w:rsidR="00C82A3D" w:rsidRPr="00C82A3D">
        <w:t xml:space="preserve">na pokyn Objednatele či zaviněním </w:t>
      </w:r>
      <w:r w:rsidR="00C82A3D">
        <w:t xml:space="preserve">Dopravce, </w:t>
      </w:r>
      <w:r w:rsidR="00E13F2A">
        <w:t xml:space="preserve">zaznamená se do stejné tabulky </w:t>
      </w:r>
      <w:r w:rsidR="00455D48">
        <w:t>d</w:t>
      </w:r>
      <w:r w:rsidR="00E13F2A">
        <w:t>opravní výkon se záporným znaménkem</w:t>
      </w:r>
      <w:r w:rsidR="00C062C8">
        <w:t>.</w:t>
      </w:r>
    </w:p>
    <w:p w14:paraId="0DB45C4D" w14:textId="77777777" w:rsidR="00862224" w:rsidRDefault="00862224" w:rsidP="008812D1">
      <w:pPr>
        <w:pStyle w:val="Odstavecseseznamem"/>
        <w:numPr>
          <w:ilvl w:val="0"/>
          <w:numId w:val="11"/>
        </w:numPr>
      </w:pPr>
      <w:bookmarkStart w:id="19" w:name="_Hlk67690492"/>
      <w:r w:rsidRPr="004727AA">
        <w:t>Neu</w:t>
      </w:r>
      <w:r>
        <w:t>skutečněný nezaviněný</w:t>
      </w:r>
      <w:r w:rsidRPr="004727AA">
        <w:t xml:space="preserve"> dopravní výkon </w:t>
      </w:r>
      <w:bookmarkEnd w:id="19"/>
      <w:r w:rsidRPr="004727AA">
        <w:t xml:space="preserve">[vlkm] – </w:t>
      </w:r>
      <w:r>
        <w:t>dopravní výkon, který Dopravce neprovedl z příčiny ležící mimo Dopravce i Objednatele; dále jde o dopravní výkon neuskutečněný za okolností uvedených v § 4 odst. 1 a 3 vyhlášky č. 76/2017 Sb., o obsahu a rozsahu služeb poskytovaných dopravci provozovatelem dráhy a provozovatelem zařízení služeb, v platném znění (dále také jako „Vyhláška o službách“) nebo za okolností dle § 2913 odst. 2 Občanského zákoníku, dále pak výkon vázaný na neodjetí Spoje (nebo jeho části), zajištěný náhradní dopravou v situaci, kdy Dopravce obdržel úhradu nákladů na zajištění náhradní dopravy od provozovatele dráhy či jiného subjektu než Objednatele.</w:t>
      </w:r>
    </w:p>
    <w:p w14:paraId="6A610A1A" w14:textId="5B45AA7F" w:rsidR="00E647F8" w:rsidRDefault="00862224" w:rsidP="008812D1">
      <w:pPr>
        <w:pStyle w:val="Odstavecseseznamem"/>
        <w:numPr>
          <w:ilvl w:val="0"/>
          <w:numId w:val="11"/>
        </w:numPr>
      </w:pPr>
      <w:bookmarkStart w:id="20" w:name="_Hlk67689856"/>
      <w:r>
        <w:t>Neuskutečněný zaviněný</w:t>
      </w:r>
      <w:r w:rsidRPr="004727AA">
        <w:t xml:space="preserve"> dopravní výkon </w:t>
      </w:r>
      <w:bookmarkEnd w:id="20"/>
      <w:r w:rsidRPr="004727AA">
        <w:t xml:space="preserve">[vlkm] – </w:t>
      </w:r>
      <w:r w:rsidRPr="00A7046E">
        <w:t xml:space="preserve">dopravní výkon, který Dopravce provedl v rozporu s Jízdním řádem či neprovedl </w:t>
      </w:r>
      <w:r>
        <w:t xml:space="preserve">vůbec a </w:t>
      </w:r>
      <w:r w:rsidRPr="001D3174">
        <w:t>poruš</w:t>
      </w:r>
      <w:r>
        <w:t>il tak</w:t>
      </w:r>
      <w:r w:rsidRPr="001D3174">
        <w:t xml:space="preserve"> sv</w:t>
      </w:r>
      <w:r>
        <w:t>é</w:t>
      </w:r>
      <w:r w:rsidRPr="001D3174">
        <w:t xml:space="preserve"> povinnost</w:t>
      </w:r>
      <w:r>
        <w:t>i</w:t>
      </w:r>
      <w:r w:rsidRPr="001D3174">
        <w:t xml:space="preserve"> </w:t>
      </w:r>
      <w:r>
        <w:t>plynoucí ze</w:t>
      </w:r>
      <w:r w:rsidRPr="001D3174">
        <w:t xml:space="preserve"> Smlouvy</w:t>
      </w:r>
      <w:r>
        <w:t>.</w:t>
      </w:r>
      <w:r w:rsidRPr="001D3174">
        <w:t xml:space="preserve"> </w:t>
      </w:r>
      <w:r>
        <w:t>J</w:t>
      </w:r>
      <w:r w:rsidRPr="001D3174">
        <w:t>de zejm. o případy odřeknutí Spoje v celé trase či části trasy</w:t>
      </w:r>
      <w:r>
        <w:t xml:space="preserve"> z důvodů ležících na straně Dopravce</w:t>
      </w:r>
      <w:r w:rsidRPr="001D3174">
        <w:t xml:space="preserve">, dále pak </w:t>
      </w:r>
      <w:r>
        <w:t>D</w:t>
      </w:r>
      <w:r w:rsidRPr="001D3174">
        <w:t xml:space="preserve">opravní výkon nerealizovaný z důvodu stávky zaměstnanců Dopravce. </w:t>
      </w:r>
      <w:r w:rsidR="00A7046E" w:rsidRPr="00A7046E">
        <w:t xml:space="preserve"> </w:t>
      </w:r>
    </w:p>
    <w:p w14:paraId="455DC8C6" w14:textId="43DAEF55" w:rsidR="006A0422" w:rsidRDefault="006A0422" w:rsidP="006A0422">
      <w:r>
        <w:t xml:space="preserve">Do Skutečného dopravního výkonu se proti Objednanému dopravnímu výkonu přičítá </w:t>
      </w:r>
      <w:r w:rsidR="00865A7A" w:rsidRPr="00865A7A">
        <w:t>Přidaný dopravní výkon</w:t>
      </w:r>
      <w:r w:rsidR="00865A7A">
        <w:t xml:space="preserve">, naopak se odečítá </w:t>
      </w:r>
      <w:r w:rsidR="00865A7A" w:rsidRPr="00865A7A">
        <w:t>Neuskutečněný nezaviněný dopravní výkon</w:t>
      </w:r>
      <w:r w:rsidR="00865A7A">
        <w:t xml:space="preserve"> a </w:t>
      </w:r>
      <w:r w:rsidR="00865A7A" w:rsidRPr="00865A7A">
        <w:t>Neuskutečněný zaviněný dopravní výkon</w:t>
      </w:r>
      <w:r w:rsidR="007F7F18">
        <w:t xml:space="preserve">. </w:t>
      </w:r>
      <w:r w:rsidR="00405E71" w:rsidRPr="007F7F18">
        <w:t xml:space="preserve">Výkon ujetý </w:t>
      </w:r>
      <w:r w:rsidR="00405E71">
        <w:t>ve Spojích, avšak zajištěný odlišnou kapacitou, se pro účely vyčíslení Skutečného dopravního výkonu považuje za součást Objednávky</w:t>
      </w:r>
      <w:r w:rsidR="00844286">
        <w:t>.</w:t>
      </w:r>
    </w:p>
    <w:p w14:paraId="6391E68E" w14:textId="2FF9AB50" w:rsidR="0044779F" w:rsidRPr="004727AA" w:rsidRDefault="0026251C" w:rsidP="0044779F">
      <w:r>
        <w:t>F</w:t>
      </w:r>
      <w:r w:rsidR="0044779F">
        <w:t>inanční vyjádření odchylek</w:t>
      </w:r>
      <w:r w:rsidR="0044779F" w:rsidRPr="004727AA">
        <w:t xml:space="preserve"> </w:t>
      </w:r>
      <w:r w:rsidR="0044779F">
        <w:t>S</w:t>
      </w:r>
      <w:r w:rsidR="0044779F" w:rsidRPr="004727AA">
        <w:t xml:space="preserve">kutečnosti </w:t>
      </w:r>
      <w:r w:rsidR="0044779F">
        <w:t>proti Objednávce</w:t>
      </w:r>
      <w:r w:rsidR="0044779F" w:rsidRPr="004727AA">
        <w:t xml:space="preserve"> probíhá tímto způsobem:</w:t>
      </w:r>
    </w:p>
    <w:p w14:paraId="6F46C1DB" w14:textId="1EEBEA89" w:rsidR="0044779F" w:rsidRPr="004727AA" w:rsidRDefault="0044779F" w:rsidP="008812D1">
      <w:pPr>
        <w:pStyle w:val="Odstavecseseznamem"/>
        <w:numPr>
          <w:ilvl w:val="0"/>
          <w:numId w:val="12"/>
        </w:numPr>
      </w:pPr>
      <w:r>
        <w:t xml:space="preserve">Cena za </w:t>
      </w:r>
      <w:r w:rsidR="00FB04ED">
        <w:t>Přidaný</w:t>
      </w:r>
      <w:r>
        <w:t xml:space="preserve"> dopravní výkon</w:t>
      </w:r>
      <w:r w:rsidRPr="004727AA">
        <w:t xml:space="preserve"> je součin </w:t>
      </w:r>
      <w:r w:rsidR="00FB04ED">
        <w:t>Přidaného</w:t>
      </w:r>
      <w:r w:rsidRPr="004727AA">
        <w:t xml:space="preserve"> dopravního výkonu [vlkm] </w:t>
      </w:r>
      <w:r>
        <w:br/>
      </w:r>
      <w:r w:rsidRPr="004727AA">
        <w:t xml:space="preserve">a Objednávkové jednotkové </w:t>
      </w:r>
      <w:r>
        <w:t>ceny</w:t>
      </w:r>
      <w:r w:rsidRPr="004727AA">
        <w:t xml:space="preserve"> </w:t>
      </w:r>
      <w:r>
        <w:t>z</w:t>
      </w:r>
      <w:r w:rsidRPr="004727AA">
        <w:t xml:space="preserve">a </w:t>
      </w:r>
      <w:r>
        <w:t>V</w:t>
      </w:r>
      <w:r w:rsidRPr="004727AA">
        <w:t>ýkon [Kč/vlkm] pro příslušn</w:t>
      </w:r>
      <w:r>
        <w:t>é období Jízdního řádu</w:t>
      </w:r>
      <w:r w:rsidR="00DF0FD4">
        <w:t>.</w:t>
      </w:r>
    </w:p>
    <w:p w14:paraId="0887DA76" w14:textId="05440E79" w:rsidR="0044779F" w:rsidRPr="00761C89" w:rsidRDefault="0044779F" w:rsidP="008812D1">
      <w:pPr>
        <w:pStyle w:val="Odstavecseseznamem"/>
        <w:numPr>
          <w:ilvl w:val="0"/>
          <w:numId w:val="12"/>
        </w:numPr>
      </w:pPr>
      <w:r w:rsidRPr="00761C89">
        <w:t xml:space="preserve">Cena za </w:t>
      </w:r>
      <w:r w:rsidR="00360042" w:rsidRPr="00761C89">
        <w:t xml:space="preserve">Záměnu jednotky za soupravu dvou jednotek </w:t>
      </w:r>
      <w:r w:rsidRPr="00761C89">
        <w:t xml:space="preserve">je součin </w:t>
      </w:r>
      <w:r w:rsidR="001E693B" w:rsidRPr="00761C89">
        <w:t>Záměn</w:t>
      </w:r>
      <w:r w:rsidR="00FB04ED">
        <w:t>y</w:t>
      </w:r>
      <w:r w:rsidR="001E693B" w:rsidRPr="00761C89">
        <w:t xml:space="preserve"> jednotky za soupravu</w:t>
      </w:r>
      <w:r w:rsidR="00553592" w:rsidRPr="00761C89">
        <w:t xml:space="preserve"> dvou jednotek a</w:t>
      </w:r>
      <w:r w:rsidRPr="00761C89">
        <w:t xml:space="preserve"> </w:t>
      </w:r>
      <w:r w:rsidR="00FA0712" w:rsidRPr="00761C89">
        <w:t xml:space="preserve">rozdílu Objednávkové jednotkové ceny za Výkon za soupravu dvou jednotek </w:t>
      </w:r>
      <w:r w:rsidR="00AA0A91" w:rsidRPr="00761C89">
        <w:t xml:space="preserve">a Objednávkové jednotkové ceny za Výkon za jednotku </w:t>
      </w:r>
      <w:r w:rsidRPr="00761C89">
        <w:t>pro příslušné období Jízdního řádu</w:t>
      </w:r>
      <w:r w:rsidR="00DF0FD4">
        <w:t>.</w:t>
      </w:r>
    </w:p>
    <w:p w14:paraId="244D5676" w14:textId="737FB4B2" w:rsidR="0044779F" w:rsidRDefault="0044779F" w:rsidP="008812D1">
      <w:pPr>
        <w:pStyle w:val="Odstavecseseznamem"/>
        <w:numPr>
          <w:ilvl w:val="0"/>
          <w:numId w:val="12"/>
        </w:numPr>
      </w:pPr>
      <w:r>
        <w:t>Srážka ceny za Neuskutečněný nezaviněný</w:t>
      </w:r>
      <w:r w:rsidRPr="004727AA">
        <w:t xml:space="preserve"> dopravní výkon je součin </w:t>
      </w:r>
      <w:r>
        <w:t>Neuskutečněného zaviněného</w:t>
      </w:r>
      <w:r w:rsidRPr="004727AA">
        <w:t xml:space="preserve"> dopravního výkonu [vlkm] a </w:t>
      </w:r>
      <w:r>
        <w:t xml:space="preserve">součtu </w:t>
      </w:r>
      <w:r w:rsidRPr="004727AA">
        <w:t>Objednávkov</w:t>
      </w:r>
      <w:r>
        <w:t>é</w:t>
      </w:r>
      <w:r w:rsidRPr="004727AA">
        <w:t xml:space="preserve"> jednotkov</w:t>
      </w:r>
      <w:r>
        <w:t>é</w:t>
      </w:r>
      <w:r w:rsidRPr="004727AA">
        <w:t xml:space="preserve"> </w:t>
      </w:r>
      <w:r>
        <w:t>ceny</w:t>
      </w:r>
      <w:r w:rsidRPr="004727AA">
        <w:t xml:space="preserve"> </w:t>
      </w:r>
      <w:r>
        <w:t>z</w:t>
      </w:r>
      <w:r w:rsidRPr="004727AA">
        <w:t xml:space="preserve">a </w:t>
      </w:r>
      <w:r>
        <w:t>V</w:t>
      </w:r>
      <w:r w:rsidRPr="004727AA">
        <w:t>ýkon [Kč/vlkm]</w:t>
      </w:r>
      <w:r>
        <w:t xml:space="preserve"> pro</w:t>
      </w:r>
      <w:r w:rsidRPr="004727AA">
        <w:t xml:space="preserve"> příslušn</w:t>
      </w:r>
      <w:r>
        <w:t>é období Jízdního řádu</w:t>
      </w:r>
      <w:r w:rsidR="00DF0FD4">
        <w:t>.</w:t>
      </w:r>
    </w:p>
    <w:p w14:paraId="45FAB3E6" w14:textId="5D26C089" w:rsidR="0044779F" w:rsidRDefault="0044779F" w:rsidP="008812D1">
      <w:pPr>
        <w:pStyle w:val="Odstavecseseznamem"/>
        <w:numPr>
          <w:ilvl w:val="0"/>
          <w:numId w:val="12"/>
        </w:numPr>
      </w:pPr>
      <w:r>
        <w:t>Srážka ceny za Neuskutečněný zaviněný</w:t>
      </w:r>
      <w:r w:rsidRPr="004727AA">
        <w:t xml:space="preserve"> dopravní výkon je součin </w:t>
      </w:r>
      <w:r>
        <w:t>Neuskutečněného zaviněného</w:t>
      </w:r>
      <w:r w:rsidRPr="004727AA">
        <w:t xml:space="preserve"> dopravního výkonu [vlkm] a Objednávkové jednotkové </w:t>
      </w:r>
      <w:r>
        <w:t>ceny</w:t>
      </w:r>
      <w:r w:rsidRPr="004727AA">
        <w:t xml:space="preserve"> [Kč/vlkm] pro příslušn</w:t>
      </w:r>
      <w:r>
        <w:t>é období Jízdního řádu.</w:t>
      </w:r>
    </w:p>
    <w:p w14:paraId="6BE16502" w14:textId="633A2563" w:rsidR="0022360D" w:rsidRPr="004727AA" w:rsidRDefault="0022360D" w:rsidP="0022360D">
      <w:pPr>
        <w:pStyle w:val="Nadpis2"/>
      </w:pPr>
      <w:r>
        <w:t>Skutečná kompenzace</w:t>
      </w:r>
    </w:p>
    <w:p w14:paraId="339B9B83" w14:textId="0BF98A80" w:rsidR="0022360D" w:rsidRDefault="0022360D" w:rsidP="0022360D">
      <w:r w:rsidRPr="004727AA">
        <w:t xml:space="preserve">Označení listu: </w:t>
      </w:r>
      <w:r>
        <w:t>Kompenzace</w:t>
      </w:r>
    </w:p>
    <w:p w14:paraId="4B561104" w14:textId="69AFCF74" w:rsidR="00800A77" w:rsidRDefault="00356965" w:rsidP="00800A77">
      <w:r>
        <w:t>Tento</w:t>
      </w:r>
      <w:r w:rsidR="00800A77" w:rsidRPr="0022360D">
        <w:t xml:space="preserve"> list slouží k</w:t>
      </w:r>
      <w:r w:rsidR="00800A77">
        <w:t> určení Skutečné kompenzace náležející</w:t>
      </w:r>
      <w:r w:rsidR="00800A77" w:rsidRPr="0022360D">
        <w:t xml:space="preserve"> </w:t>
      </w:r>
      <w:r w:rsidR="00800A77">
        <w:t>Dopravci a její zohlednění vůči Zálohám kompenzace, které pak určí Doplatek kompenzace</w:t>
      </w:r>
      <w:r w:rsidR="00800A77" w:rsidRPr="0022360D">
        <w:t xml:space="preserve">. </w:t>
      </w:r>
      <w:r w:rsidR="00800A77">
        <w:t>List Kompenzace zobrazuje výsledky za celý provozní soubor</w:t>
      </w:r>
      <w:r w:rsidR="00905C17">
        <w:t>.</w:t>
      </w:r>
      <w:r w:rsidR="00800A77">
        <w:t xml:space="preserve"> </w:t>
      </w:r>
    </w:p>
    <w:p w14:paraId="118F4C6C" w14:textId="43EE4D65" w:rsidR="00BD044D" w:rsidRDefault="00BD044D" w:rsidP="00BD044D">
      <w:bookmarkStart w:id="21" w:name="_Ref523835003"/>
      <w:r w:rsidRPr="00446EB7">
        <w:t xml:space="preserve">Skutečná cena je spočtena v buňkách </w:t>
      </w:r>
      <w:r>
        <w:t>C</w:t>
      </w:r>
      <w:r w:rsidR="007F3C0C">
        <w:t>47</w:t>
      </w:r>
      <w:r w:rsidRPr="00446EB7">
        <w:t>:</w:t>
      </w:r>
      <w:r w:rsidR="009E5FA5">
        <w:t>R</w:t>
      </w:r>
      <w:r w:rsidR="007F3C0C">
        <w:t>47</w:t>
      </w:r>
      <w:r w:rsidRPr="00446EB7">
        <w:t xml:space="preserve"> </w:t>
      </w:r>
      <w:r>
        <w:t xml:space="preserve">jako součást výpočtu Skutečné kompenzace </w:t>
      </w:r>
      <w:r w:rsidRPr="00446EB7">
        <w:t>postupem uvedeným níže</w:t>
      </w:r>
      <w:r>
        <w:t>. Zohledněny jsou v ní všechny výše uvedené odchylky Skutečnosti vůči Objednávce</w:t>
      </w:r>
      <w:r w:rsidR="008A7A12">
        <w:t>.</w:t>
      </w:r>
    </w:p>
    <w:p w14:paraId="51A317F6" w14:textId="408710F4" w:rsidR="008A7A12" w:rsidRDefault="008A7A12" w:rsidP="00BD044D">
      <w:r>
        <w:t>Objednatel vkládá Skutečné výnosy do buněk C51:</w:t>
      </w:r>
      <w:r w:rsidR="00932D2A">
        <w:t>R</w:t>
      </w:r>
      <w:r>
        <w:t>62 s měsíční periodicitou, které pak vstupují do zúčtování Skutečné kompenzace.</w:t>
      </w:r>
    </w:p>
    <w:p w14:paraId="41737532" w14:textId="0FE6BB80" w:rsidR="00BD044D" w:rsidRDefault="00BD044D" w:rsidP="00BD044D">
      <w:r>
        <w:lastRenderedPageBreak/>
        <w:t xml:space="preserve">Skutečná kompenzace je pak rozdílem Skutečné ceny a Skutečných </w:t>
      </w:r>
      <w:r w:rsidR="001B75A5">
        <w:t>výnosů</w:t>
      </w:r>
      <w:r>
        <w:t>, přičemž se zohlední výše vyplacených Záloh a spočítá případný Doplatek kompenzace náležející Dopravci (vyjde-li Doplatek kompenzace s kladným znaménkem) nebo naopak přeplatek náležející Objednateli (vyjde-li Doplatek kompenzace se záporným znaménkem) postupem popsaným níže.</w:t>
      </w:r>
    </w:p>
    <w:p w14:paraId="321B375B" w14:textId="77777777" w:rsidR="00A14ED0" w:rsidRPr="00F3351F" w:rsidRDefault="00A14ED0" w:rsidP="00A14ED0">
      <w:pPr>
        <w:pStyle w:val="Nadpis3"/>
      </w:pPr>
      <w:bookmarkStart w:id="22" w:name="_Ref70163197"/>
      <w:r w:rsidRPr="00F3351F">
        <w:t>Skutečná cena</w:t>
      </w:r>
      <w:bookmarkEnd w:id="22"/>
    </w:p>
    <w:p w14:paraId="5927696F" w14:textId="6D18CB74" w:rsidR="00A14ED0" w:rsidRPr="00AA0A81" w:rsidRDefault="00000000" w:rsidP="00A14ED0">
      <m:oMathPara>
        <m:oMathParaPr>
          <m:jc m:val="left"/>
        </m:oMathParaPr>
        <m:oMath>
          <m:sSub>
            <m:sSubPr>
              <m:ctrlPr>
                <w:rPr>
                  <w:rFonts w:ascii="Cambria Math" w:hAnsi="Cambria Math"/>
                  <w:i/>
                </w:rPr>
              </m:ctrlPr>
            </m:sSubPr>
            <m:e>
              <m:r>
                <w:rPr>
                  <w:rFonts w:ascii="Cambria Math" w:hAnsi="Cambria Math"/>
                </w:rPr>
                <m:t>CS</m:t>
              </m:r>
            </m:e>
            <m:sub>
              <m:r>
                <w:rPr>
                  <w:rFonts w:ascii="Cambria Math" w:hAnsi="Cambria Math"/>
                </w:rPr>
                <m:t>j</m:t>
              </m:r>
            </m:sub>
          </m:sSub>
          <m:r>
            <w:rPr>
              <w:rFonts w:ascii="Cambria Math"/>
            </w:rPr>
            <m:t>=</m:t>
          </m:r>
          <m:sSub>
            <m:sSubPr>
              <m:ctrlPr>
                <w:rPr>
                  <w:rFonts w:ascii="Cambria Math" w:hAnsi="Cambria Math"/>
                  <w:i/>
                </w:rPr>
              </m:ctrlPr>
            </m:sSubPr>
            <m:e>
              <m:r>
                <w:rPr>
                  <w:rFonts w:ascii="Cambria Math" w:hAnsi="Cambria Math"/>
                </w:rPr>
                <m:t>CS</m:t>
              </m:r>
            </m:e>
            <m:sub>
              <m:r>
                <w:rPr>
                  <w:rFonts w:ascii="Cambria Math" w:hAnsi="Cambria Math"/>
                </w:rPr>
                <m:t>j</m:t>
              </m:r>
              <m:r>
                <w:rPr>
                  <w:rFonts w:ascii="Cambria Math" w:hAnsi="Cambria Math"/>
                </w:rPr>
                <m:t>,</m:t>
              </m:r>
              <m:r>
                <w:rPr>
                  <w:rFonts w:ascii="Cambria Math" w:hAnsi="Cambria Math"/>
                </w:rPr>
                <m:t>g</m:t>
              </m:r>
            </m:sub>
          </m:sSub>
          <m:r>
            <w:rPr>
              <w:rFonts w:ascii="Cambria Math" w:hAnsi="Cambria Math"/>
            </w:rPr>
            <m:t>+</m:t>
          </m:r>
          <m:nary>
            <m:naryPr>
              <m:chr m:val="∑"/>
              <m:limLoc m:val="undOvr"/>
              <m:ctrlPr>
                <w:rPr>
                  <w:rFonts w:ascii="Cambria Math" w:hAnsi="Cambria Math"/>
                  <w:i/>
                </w:rPr>
              </m:ctrlPr>
            </m:naryPr>
            <m:sub>
              <m:r>
                <w:rPr>
                  <w:rFonts w:ascii="Cambria Math"/>
                </w:rPr>
                <m:t>k</m:t>
              </m:r>
              <m:r>
                <w:rPr>
                  <w:rFonts w:ascii="Cambria Math"/>
                </w:rPr>
                <m:t>=1</m:t>
              </m:r>
            </m:sub>
            <m:sup>
              <m:r>
                <w:rPr>
                  <w:rFonts w:ascii="Cambria Math"/>
                </w:rPr>
                <m:t>k</m:t>
              </m:r>
              <m:r>
                <w:rPr>
                  <w:rFonts w:ascii="Cambria Math"/>
                </w:rPr>
                <m:t>=2</m:t>
              </m:r>
            </m:sup>
            <m:e>
              <m:sSub>
                <m:sSubPr>
                  <m:ctrlPr>
                    <w:rPr>
                      <w:rFonts w:ascii="Cambria Math" w:hAnsi="Cambria Math"/>
                      <w:i/>
                    </w:rPr>
                  </m:ctrlPr>
                </m:sSubPr>
                <m:e>
                  <m:r>
                    <w:rPr>
                      <w:rFonts w:ascii="Cambria Math"/>
                    </w:rPr>
                    <m:t>CS</m:t>
                  </m:r>
                </m:e>
                <m:sub>
                  <m:r>
                    <w:rPr>
                      <w:rFonts w:ascii="Cambria Math"/>
                    </w:rPr>
                    <m:t>j</m:t>
                  </m:r>
                  <m:r>
                    <w:rPr>
                      <w:rFonts w:ascii="Cambria Math"/>
                    </w:rPr>
                    <m:t>,</m:t>
                  </m:r>
                  <m:r>
                    <w:rPr>
                      <w:rFonts w:ascii="Cambria Math"/>
                    </w:rPr>
                    <m:t>k</m:t>
                  </m:r>
                </m:sub>
              </m:sSub>
            </m:e>
          </m:nary>
        </m:oMath>
      </m:oMathPara>
    </w:p>
    <w:p w14:paraId="5804BD2F" w14:textId="77777777" w:rsidR="00A14ED0" w:rsidRPr="00AA0A81" w:rsidRDefault="00A14ED0" w:rsidP="00A14ED0">
      <w:r w:rsidRPr="00AA0A81">
        <w:t>kde:</w:t>
      </w:r>
    </w:p>
    <w:p w14:paraId="48DAA990" w14:textId="77777777" w:rsidR="00A14ED0" w:rsidRPr="00AA0A81" w:rsidRDefault="00A14ED0" w:rsidP="00A14ED0">
      <m:oMath>
        <m:r>
          <w:rPr>
            <w:rFonts w:ascii="Cambria Math"/>
          </w:rPr>
          <m:t>C</m:t>
        </m:r>
        <m:sSub>
          <m:sSubPr>
            <m:ctrlPr>
              <w:rPr>
                <w:rFonts w:ascii="Cambria Math" w:hAnsi="Cambria Math"/>
                <w:i/>
              </w:rPr>
            </m:ctrlPr>
          </m:sSubPr>
          <m:e>
            <m:r>
              <w:rPr>
                <w:rFonts w:ascii="Cambria Math" w:hAnsi="Cambria Math"/>
              </w:rPr>
              <m:t>S</m:t>
            </m:r>
          </m:e>
          <m:sub>
            <m:r>
              <w:rPr>
                <w:rFonts w:ascii="Cambria Math"/>
              </w:rPr>
              <m:t>j</m:t>
            </m:r>
          </m:sub>
        </m:sSub>
      </m:oMath>
      <w:r w:rsidRPr="00AA0A81">
        <w:tab/>
      </w:r>
      <w:r w:rsidRPr="00AA0A81">
        <w:tab/>
        <w:t xml:space="preserve">Skutečná cena pro období Jízdního řádu </w:t>
      </w:r>
      <w:r w:rsidRPr="00AA0A81">
        <w:rPr>
          <w:i/>
        </w:rPr>
        <w:t>j</w:t>
      </w:r>
    </w:p>
    <w:p w14:paraId="07A7CBF6" w14:textId="77777777" w:rsidR="00A14ED0" w:rsidRPr="00AA0A81" w:rsidRDefault="00000000" w:rsidP="00A14ED0">
      <m:oMath>
        <m:sSub>
          <m:sSubPr>
            <m:ctrlPr>
              <w:rPr>
                <w:rFonts w:ascii="Cambria Math" w:hAnsi="Cambria Math"/>
                <w:i/>
              </w:rPr>
            </m:ctrlPr>
          </m:sSubPr>
          <m:e>
            <m:r>
              <w:rPr>
                <w:rFonts w:ascii="Cambria Math"/>
              </w:rPr>
              <m:t>CS</m:t>
            </m:r>
          </m:e>
          <m:sub>
            <m:r>
              <w:rPr>
                <w:rFonts w:ascii="Cambria Math"/>
              </w:rPr>
              <m:t>j</m:t>
            </m:r>
            <m:r>
              <w:rPr>
                <w:rFonts w:ascii="Cambria Math"/>
              </w:rPr>
              <m:t>,</m:t>
            </m:r>
            <m:r>
              <w:rPr>
                <w:rFonts w:ascii="Cambria Math"/>
              </w:rPr>
              <m:t>g</m:t>
            </m:r>
          </m:sub>
        </m:sSub>
      </m:oMath>
      <w:r w:rsidR="00A14ED0" w:rsidRPr="00AA0A81">
        <w:tab/>
      </w:r>
      <w:r w:rsidR="00A14ED0" w:rsidRPr="00AA0A81">
        <w:tab/>
        <w:t xml:space="preserve">Skutečná cena za globální Cenotvorné položky </w:t>
      </w:r>
      <w:r w:rsidR="00A14ED0" w:rsidRPr="00AA0A81">
        <w:rPr>
          <w:i/>
          <w:iCs/>
        </w:rPr>
        <w:t>g</w:t>
      </w:r>
      <w:r w:rsidR="00A14ED0" w:rsidRPr="00AA0A81">
        <w:t xml:space="preserve"> pro období Jízdního řádu </w:t>
      </w:r>
      <w:r w:rsidR="00A14ED0" w:rsidRPr="00AA0A81">
        <w:rPr>
          <w:i/>
        </w:rPr>
        <w:t>j</w:t>
      </w:r>
    </w:p>
    <w:p w14:paraId="4B485D41" w14:textId="77777777" w:rsidR="00A14ED0" w:rsidRPr="00AA0A81" w:rsidRDefault="00000000" w:rsidP="00A14ED0">
      <w:pPr>
        <w:rPr>
          <w:i/>
        </w:rPr>
      </w:pPr>
      <m:oMath>
        <m:sSub>
          <m:sSubPr>
            <m:ctrlPr>
              <w:rPr>
                <w:rFonts w:ascii="Cambria Math" w:hAnsi="Cambria Math"/>
                <w:i/>
              </w:rPr>
            </m:ctrlPr>
          </m:sSubPr>
          <m:e>
            <m:r>
              <w:rPr>
                <w:rFonts w:ascii="Cambria Math" w:hAnsi="Cambria Math"/>
              </w:rPr>
              <m:t>CS</m:t>
            </m:r>
          </m:e>
          <m:sub>
            <m:r>
              <w:rPr>
                <w:rFonts w:ascii="Cambria Math"/>
              </w:rPr>
              <m:t>j</m:t>
            </m:r>
            <m:r>
              <w:rPr>
                <w:rFonts w:ascii="Cambria Math"/>
              </w:rPr>
              <m:t>,</m:t>
            </m:r>
            <m:r>
              <w:rPr>
                <w:rFonts w:ascii="Cambria Math"/>
              </w:rPr>
              <m:t>k</m:t>
            </m:r>
          </m:sub>
        </m:sSub>
      </m:oMath>
      <w:r w:rsidR="00A14ED0" w:rsidRPr="00AA0A81">
        <w:tab/>
      </w:r>
      <w:r w:rsidR="00A14ED0" w:rsidRPr="00AA0A81">
        <w:tab/>
        <w:t xml:space="preserve">Skutečná cena za příslušné Řady vozidel </w:t>
      </w:r>
      <w:r w:rsidR="00A14ED0" w:rsidRPr="00AA0A81">
        <w:rPr>
          <w:i/>
          <w:iCs/>
        </w:rPr>
        <w:t>k</w:t>
      </w:r>
      <w:r w:rsidR="00A14ED0" w:rsidRPr="00AA0A81">
        <w:t xml:space="preserve"> pro období Jízdního řádu </w:t>
      </w:r>
      <w:r w:rsidR="00A14ED0" w:rsidRPr="00AA0A81">
        <w:rPr>
          <w:i/>
        </w:rPr>
        <w:t>j</w:t>
      </w:r>
    </w:p>
    <w:p w14:paraId="322E6BFE" w14:textId="77777777" w:rsidR="00A14ED0" w:rsidRPr="00AA0A81" w:rsidRDefault="00A14ED0" w:rsidP="00A14ED0"/>
    <w:p w14:paraId="39F1BFE6" w14:textId="77777777" w:rsidR="00A14ED0" w:rsidRPr="00AA0A81" w:rsidRDefault="00A14ED0" w:rsidP="00A14ED0">
      <w:r w:rsidRPr="00593A5C">
        <w:t xml:space="preserve">Pro výpočet </w:t>
      </w:r>
      <m:oMath>
        <m:sSub>
          <m:sSubPr>
            <m:ctrlPr>
              <w:rPr>
                <w:rFonts w:ascii="Cambria Math" w:hAnsi="Cambria Math"/>
                <w:i/>
              </w:rPr>
            </m:ctrlPr>
          </m:sSubPr>
          <m:e>
            <m:r>
              <w:rPr>
                <w:rFonts w:ascii="Cambria Math"/>
              </w:rPr>
              <m:t>CS</m:t>
            </m:r>
          </m:e>
          <m:sub>
            <m:r>
              <w:rPr>
                <w:rFonts w:ascii="Cambria Math"/>
              </w:rPr>
              <m:t>j,g</m:t>
            </m:r>
          </m:sub>
        </m:sSub>
        <m:r>
          <w:rPr>
            <w:rFonts w:ascii="Cambria Math" w:hAnsi="Cambria Math"/>
          </w:rPr>
          <m:t xml:space="preserve"> </m:t>
        </m:r>
      </m:oMath>
      <w:r w:rsidRPr="00AA0A81">
        <w:t>platí:</w:t>
      </w:r>
    </w:p>
    <w:p w14:paraId="0A5B9F1E" w14:textId="0ECE58E5" w:rsidR="00A14ED0" w:rsidRPr="00AA0A81" w:rsidRDefault="00A14ED0" w:rsidP="00A14ED0">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j,g</m:t>
              </m:r>
            </m:sub>
          </m:sSub>
          <m:r>
            <w:rPr>
              <w:rFonts w:ascii="Cambria Math"/>
            </w:rPr>
            <m:t>=C</m:t>
          </m:r>
          <m:sSub>
            <m:sSubPr>
              <m:ctrlPr>
                <w:rPr>
                  <w:rFonts w:ascii="Cambria Math" w:hAnsi="Cambria Math"/>
                  <w:i/>
                </w:rPr>
              </m:ctrlPr>
            </m:sSubPr>
            <m:e>
              <m:r>
                <w:rPr>
                  <w:rFonts w:ascii="Cambria Math"/>
                </w:rPr>
                <m:t>O</m:t>
              </m:r>
            </m:e>
            <m:sub>
              <m:r>
                <w:rPr>
                  <w:rFonts w:ascii="Cambria Math"/>
                </w:rPr>
                <m:t>j,g</m:t>
              </m:r>
            </m:sub>
          </m:sSub>
          <m:r>
            <w:rPr>
              <w:rFonts w:ascii="Cambria Math"/>
            </w:rPr>
            <m:t>+</m:t>
          </m:r>
          <m:nary>
            <m:naryPr>
              <m:chr m:val="∑"/>
              <m:limLoc m:val="undOvr"/>
              <m:ctrlPr>
                <w:rPr>
                  <w:rFonts w:ascii="Cambria Math" w:hAnsi="Cambria Math"/>
                  <w:i/>
                </w:rPr>
              </m:ctrlPr>
            </m:naryPr>
            <m:sub>
              <m:r>
                <w:rPr>
                  <w:rFonts w:ascii="Cambria Math"/>
                </w:rPr>
                <m:t>k=1</m:t>
              </m:r>
            </m:sub>
            <m:sup>
              <m:r>
                <w:rPr>
                  <w:rFonts w:ascii="Cambria Math"/>
                </w:rPr>
                <m:t>k=2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P</m:t>
                      </m:r>
                    </m:e>
                    <m:sub>
                      <m:r>
                        <w:rPr>
                          <w:rFonts w:ascii="Cambria Math"/>
                        </w:rPr>
                        <m:t>j,k</m:t>
                      </m:r>
                    </m:sub>
                  </m:sSub>
                  <m:r>
                    <w:rPr>
                      <w:rFonts w:ascii="Cambria Math" w:hAnsi="Cambria Math"/>
                    </w:rPr>
                    <m:t>-</m:t>
                  </m:r>
                  <m:sSub>
                    <m:sSubPr>
                      <m:ctrlPr>
                        <w:rPr>
                          <w:rFonts w:ascii="Cambria Math" w:hAnsi="Cambria Math"/>
                          <w:i/>
                        </w:rPr>
                      </m:ctrlPr>
                    </m:sSubPr>
                    <m:e>
                      <m:r>
                        <w:rPr>
                          <w:rFonts w:ascii="Cambria Math"/>
                        </w:rPr>
                        <m:t>DR</m:t>
                      </m:r>
                    </m:e>
                    <m:sub>
                      <m:r>
                        <w:rPr>
                          <w:rFonts w:ascii="Cambria Math"/>
                        </w:rPr>
                        <m:t>j,k</m:t>
                      </m:r>
                    </m:sub>
                  </m:sSub>
                </m:e>
              </m:d>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j,g</m:t>
                  </m:r>
                </m:sub>
                <m:sup>
                  <m:r>
                    <w:rPr>
                      <w:rFonts w:ascii="Cambria Math"/>
                    </w:rPr>
                    <m:t>Vykon</m:t>
                  </m:r>
                </m:sup>
              </m:sSubSup>
              <m:r>
                <w:rPr>
                  <w:rFonts w:ascii="Cambria Math"/>
                </w:rPr>
                <m:t xml:space="preserve"> </m:t>
              </m:r>
            </m:e>
          </m:nary>
          <m:r>
            <w:rPr>
              <w:rFonts w:ascii="Cambria Math"/>
            </w:rPr>
            <m:t>-</m:t>
          </m:r>
          <m:nary>
            <m:naryPr>
              <m:chr m:val="∑"/>
              <m:limLoc m:val="undOvr"/>
              <m:ctrlPr>
                <w:rPr>
                  <w:rFonts w:ascii="Cambria Math" w:hAnsi="Cambria Math"/>
                  <w:i/>
                </w:rPr>
              </m:ctrlPr>
            </m:naryPr>
            <m:sub>
              <m:r>
                <w:rPr>
                  <w:rFonts w:ascii="Cambria Math"/>
                </w:rPr>
                <m:t>k=1</m:t>
              </m:r>
            </m:sub>
            <m:sup>
              <m:r>
                <w:rPr>
                  <w:rFonts w:ascii="Cambria Math"/>
                </w:rPr>
                <m:t>k=2</m:t>
              </m:r>
            </m:sup>
            <m:e>
              <m:d>
                <m:dPr>
                  <m:begChr m:val="["/>
                  <m:endChr m:val="]"/>
                  <m:ctrlPr>
                    <w:rPr>
                      <w:rFonts w:ascii="Cambria Math" w:hAnsi="Cambria Math"/>
                      <w:i/>
                    </w:rPr>
                  </m:ctrlPr>
                </m:dPr>
                <m:e>
                  <m:sSub>
                    <m:sSubPr>
                      <m:ctrlPr>
                        <w:rPr>
                          <w:rFonts w:ascii="Cambria Math" w:hAnsi="Cambria Math"/>
                          <w:i/>
                        </w:rPr>
                      </m:ctrlPr>
                    </m:sSubPr>
                    <m:e>
                      <m:r>
                        <w:rPr>
                          <w:rFonts w:ascii="Cambria Math"/>
                        </w:rPr>
                        <m:t>DU</m:t>
                      </m:r>
                    </m:e>
                    <m:sub>
                      <m:r>
                        <w:rPr>
                          <w:rFonts w:ascii="Cambria Math"/>
                        </w:rPr>
                        <m:t>j</m:t>
                      </m:r>
                    </m:sub>
                  </m:sSub>
                </m:e>
              </m:d>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j,g</m:t>
                  </m:r>
                </m:sub>
              </m:sSub>
            </m:e>
          </m:nary>
          <m:r>
            <w:rPr>
              <w:rFonts w:ascii="Cambria Math"/>
            </w:rPr>
            <m:t>+</m:t>
          </m:r>
          <m:nary>
            <m:naryPr>
              <m:chr m:val="∑"/>
              <m:limLoc m:val="undOvr"/>
              <m:ctrlPr>
                <w:rPr>
                  <w:rFonts w:ascii="Cambria Math" w:hAnsi="Cambria Math"/>
                  <w:i/>
                </w:rPr>
              </m:ctrlPr>
            </m:naryPr>
            <m:sub>
              <m:r>
                <w:rPr>
                  <w:rFonts w:ascii="Cambria Math"/>
                </w:rPr>
                <m:t>k=1</m:t>
              </m:r>
            </m:sub>
            <m:sup>
              <m:r>
                <w:rPr>
                  <w:rFonts w:ascii="Cambria Math"/>
                </w:rPr>
                <m:t>k=2</m:t>
              </m:r>
            </m:sup>
            <m:e>
              <m:d>
                <m:dPr>
                  <m:begChr m:val="["/>
                  <m:endChr m:val="]"/>
                  <m:ctrlPr>
                    <w:rPr>
                      <w:rFonts w:ascii="Cambria Math" w:hAnsi="Cambria Math"/>
                      <w:i/>
                    </w:rPr>
                  </m:ctrlPr>
                </m:dPr>
                <m:e>
                  <m:r>
                    <w:rPr>
                      <w:rFonts w:ascii="Cambria Math"/>
                    </w:rPr>
                    <m:t>D</m:t>
                  </m:r>
                  <m:sSubSup>
                    <m:sSubSupPr>
                      <m:ctrlPr>
                        <w:rPr>
                          <w:rFonts w:ascii="Cambria Math" w:hAnsi="Cambria Math"/>
                          <w:i/>
                        </w:rPr>
                      </m:ctrlPr>
                    </m:sSubSupPr>
                    <m:e>
                      <m:r>
                        <w:rPr>
                          <w:rFonts w:ascii="Cambria Math"/>
                        </w:rPr>
                        <m:t>Z</m:t>
                      </m:r>
                    </m:e>
                    <m:sub>
                      <m:r>
                        <w:rPr>
                          <w:rFonts w:ascii="Cambria Math"/>
                        </w:rPr>
                        <m:t>j,k</m:t>
                      </m:r>
                    </m:sub>
                    <m:sup>
                      <m:r>
                        <w:rPr>
                          <w:rFonts w:ascii="Cambria Math"/>
                        </w:rPr>
                        <m:t>Jedna</m:t>
                      </m:r>
                      <m:r>
                        <w:rPr>
                          <w:rFonts w:ascii="Cambria Math"/>
                        </w:rPr>
                        <m:t>-</m:t>
                      </m:r>
                      <m:r>
                        <w:rPr>
                          <w:rFonts w:ascii="Cambria Math"/>
                        </w:rPr>
                        <m:t>Dve</m:t>
                      </m:r>
                    </m:sup>
                  </m:sSubSup>
                </m:e>
              </m:d>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j,g</m:t>
                  </m:r>
                </m:sub>
                <m:sup>
                  <m:r>
                    <w:rPr>
                      <w:rFonts w:ascii="Cambria Math"/>
                    </w:rPr>
                    <m:t>Jedna</m:t>
                  </m:r>
                </m:sup>
              </m:sSubSup>
            </m:e>
          </m:nary>
        </m:oMath>
      </m:oMathPara>
    </w:p>
    <w:p w14:paraId="77F3FD17" w14:textId="77777777" w:rsidR="00A14ED0" w:rsidRPr="00AA0A81" w:rsidRDefault="00A14ED0" w:rsidP="00A14ED0">
      <w:r w:rsidRPr="00AA0A81">
        <w:t>přičemž:</w:t>
      </w:r>
    </w:p>
    <w:p w14:paraId="66414839" w14:textId="5082C963" w:rsidR="00A14ED0" w:rsidRPr="00AA0A81" w:rsidRDefault="00A14ED0" w:rsidP="00A14ED0">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j,g</m:t>
              </m:r>
            </m:sub>
            <m:sup>
              <m:r>
                <w:rPr>
                  <w:rFonts w:ascii="Cambria Math"/>
                </w:rPr>
                <m:t>Jedna</m:t>
              </m:r>
            </m:sup>
          </m:sSubSup>
          <m:r>
            <w:rPr>
              <w:rFonts w:ascii="Cambria Math"/>
            </w:rPr>
            <m:t>=</m:t>
          </m:r>
          <m:f>
            <m:fPr>
              <m:ctrlPr>
                <w:rPr>
                  <w:rFonts w:ascii="Cambria Math" w:hAnsi="Cambria Math"/>
                  <w:i/>
                </w:rPr>
              </m:ctrlPr>
            </m:fPr>
            <m:num>
              <m:sSubSup>
                <m:sSubSupPr>
                  <m:ctrlPr>
                    <w:rPr>
                      <w:rFonts w:ascii="Cambria Math" w:hAnsi="Cambria Math"/>
                      <w:i/>
                    </w:rPr>
                  </m:ctrlPr>
                </m:sSubSupPr>
                <m:e>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Vykon</m:t>
                              </m:r>
                            </m:sup>
                          </m:sSubSup>
                        </m:e>
                      </m:d>
                    </m:e>
                  </m:nary>
                </m:e>
                <m:sub/>
                <m:sup/>
              </m:sSubSup>
            </m:num>
            <m:den>
              <m:sSubSup>
                <m:sSubSupPr>
                  <m:ctrlPr>
                    <w:rPr>
                      <w:rFonts w:ascii="Cambria Math" w:hAnsi="Cambria Math"/>
                      <w:i/>
                    </w:rPr>
                  </m:ctrlPr>
                </m:sSubSupPr>
                <m:e>
                  <m:r>
                    <w:rPr>
                      <w:rFonts w:ascii="Cambria Math"/>
                    </w:rPr>
                    <m:t>DO</m:t>
                  </m:r>
                </m:e>
                <m:sub>
                  <m:r>
                    <w:rPr>
                      <w:rFonts w:ascii="Cambria Math"/>
                    </w:rPr>
                    <m:t>j</m:t>
                  </m:r>
                </m:sub>
                <m:sup>
                  <m:r>
                    <w:rPr>
                      <w:rFonts w:ascii="Cambria Math"/>
                    </w:rPr>
                    <m:t>Jedna</m:t>
                  </m:r>
                </m:sup>
              </m:sSubSup>
              <m:r>
                <w:rPr>
                  <w:rFonts w:ascii="Cambria Math" w:hAnsi="Cambria Math"/>
                </w:rPr>
                <m:t>+2∙</m:t>
              </m:r>
              <m:sSubSup>
                <m:sSubSupPr>
                  <m:ctrlPr>
                    <w:rPr>
                      <w:rFonts w:ascii="Cambria Math" w:hAnsi="Cambria Math"/>
                      <w:i/>
                    </w:rPr>
                  </m:ctrlPr>
                </m:sSubSupPr>
                <m:e>
                  <m:r>
                    <w:rPr>
                      <w:rFonts w:ascii="Cambria Math"/>
                    </w:rPr>
                    <m:t>DO</m:t>
                  </m:r>
                </m:e>
                <m:sub>
                  <m:r>
                    <w:rPr>
                      <w:rFonts w:ascii="Cambria Math"/>
                    </w:rPr>
                    <m:t>j</m:t>
                  </m:r>
                </m:sub>
                <m:sup>
                  <m:r>
                    <w:rPr>
                      <w:rFonts w:ascii="Cambria Math"/>
                    </w:rPr>
                    <m:t>Dve</m:t>
                  </m:r>
                </m:sup>
              </m:sSubSup>
            </m:den>
          </m:f>
          <m:r>
            <m:rPr>
              <m:sty m:val="p"/>
            </m:rPr>
            <w:rPr>
              <w:rFonts w:ascii="Cambria Math"/>
            </w:rPr>
            <w:br/>
          </m:r>
        </m:oMath>
      </m:oMathPara>
    </w:p>
    <w:p w14:paraId="717CB00F" w14:textId="77777777" w:rsidR="00A14ED0" w:rsidRPr="00AA0A81" w:rsidRDefault="00A14ED0" w:rsidP="00A14ED0">
      <w:r w:rsidRPr="00AA0A81">
        <w:t xml:space="preserve">a obdobně pro výpočet </w:t>
      </w:r>
      <m:oMath>
        <m:sSub>
          <m:sSubPr>
            <m:ctrlPr>
              <w:rPr>
                <w:rFonts w:ascii="Cambria Math" w:hAnsi="Cambria Math"/>
                <w:i/>
              </w:rPr>
            </m:ctrlPr>
          </m:sSubPr>
          <m:e>
            <m:r>
              <w:rPr>
                <w:rFonts w:ascii="Cambria Math"/>
              </w:rPr>
              <m:t>CS</m:t>
            </m:r>
          </m:e>
          <m:sub>
            <m:r>
              <w:rPr>
                <w:rFonts w:ascii="Cambria Math"/>
              </w:rPr>
              <m:t>j,k</m:t>
            </m:r>
          </m:sub>
        </m:sSub>
        <m:r>
          <w:rPr>
            <w:rFonts w:ascii="Cambria Math" w:hAnsi="Cambria Math"/>
          </w:rPr>
          <m:t xml:space="preserve"> </m:t>
        </m:r>
      </m:oMath>
      <w:r w:rsidRPr="00AA0A81">
        <w:t>platí:</w:t>
      </w:r>
    </w:p>
    <w:p w14:paraId="577B2B3B" w14:textId="6ACDC7D7" w:rsidR="00A14ED0" w:rsidRPr="00AA0A81" w:rsidRDefault="00A14ED0" w:rsidP="00A14ED0">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j,k</m:t>
              </m:r>
            </m:sub>
          </m:sSub>
          <m:r>
            <w:rPr>
              <w:rFonts w:ascii="Cambria Math"/>
            </w:rPr>
            <m:t>=C</m:t>
          </m:r>
          <m:sSub>
            <m:sSubPr>
              <m:ctrlPr>
                <w:rPr>
                  <w:rFonts w:ascii="Cambria Math" w:hAnsi="Cambria Math"/>
                  <w:i/>
                </w:rPr>
              </m:ctrlPr>
            </m:sSubPr>
            <m:e>
              <m:r>
                <w:rPr>
                  <w:rFonts w:ascii="Cambria Math"/>
                </w:rPr>
                <m:t>O</m:t>
              </m:r>
            </m:e>
            <m:sub>
              <m:r>
                <w:rPr>
                  <w:rFonts w:ascii="Cambria Math"/>
                </w:rPr>
                <m:t>j,k</m:t>
              </m:r>
            </m:sub>
          </m:sSub>
          <m:r>
            <w:rPr>
              <w:rFonts w:ascii="Cambria Math"/>
            </w:rPr>
            <m:t>+</m:t>
          </m:r>
          <m:d>
            <m:dPr>
              <m:ctrlPr>
                <w:rPr>
                  <w:rFonts w:ascii="Cambria Math" w:hAnsi="Cambria Math"/>
                  <w:i/>
                </w:rPr>
              </m:ctrlPr>
            </m:dPr>
            <m:e>
              <m:r>
                <w:rPr>
                  <w:rFonts w:ascii="Cambria Math"/>
                </w:rPr>
                <m:t>D</m:t>
              </m:r>
              <m:sSub>
                <m:sSubPr>
                  <m:ctrlPr>
                    <w:rPr>
                      <w:rFonts w:ascii="Cambria Math" w:hAnsi="Cambria Math"/>
                      <w:i/>
                    </w:rPr>
                  </m:ctrlPr>
                </m:sSubPr>
                <m:e>
                  <m:r>
                    <w:rPr>
                      <w:rFonts w:ascii="Cambria Math"/>
                    </w:rPr>
                    <m:t>P</m:t>
                  </m:r>
                </m:e>
                <m:sub>
                  <m:r>
                    <w:rPr>
                      <w:rFonts w:ascii="Cambria Math"/>
                    </w:rPr>
                    <m:t>j,k</m:t>
                  </m:r>
                </m:sub>
              </m:sSub>
              <m:r>
                <w:rPr>
                  <w:rFonts w:ascii="Cambria Math" w:hAnsi="Cambria Math"/>
                </w:rPr>
                <m:t>-</m:t>
              </m:r>
              <m:sSub>
                <m:sSubPr>
                  <m:ctrlPr>
                    <w:rPr>
                      <w:rFonts w:ascii="Cambria Math" w:hAnsi="Cambria Math"/>
                      <w:i/>
                    </w:rPr>
                  </m:ctrlPr>
                </m:sSubPr>
                <m:e>
                  <m:r>
                    <w:rPr>
                      <w:rFonts w:ascii="Cambria Math"/>
                    </w:rPr>
                    <m:t>DR</m:t>
                  </m:r>
                </m:e>
                <m:sub>
                  <m:r>
                    <w:rPr>
                      <w:rFonts w:ascii="Cambria Math"/>
                    </w:rPr>
                    <m:t>j,k</m:t>
                  </m:r>
                </m:sub>
              </m:sSub>
            </m:e>
          </m:d>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j,k</m:t>
              </m:r>
            </m:sub>
            <m:sup>
              <m:r>
                <w:rPr>
                  <w:rFonts w:ascii="Cambria Math"/>
                </w:rPr>
                <m:t>Vykon</m:t>
              </m:r>
            </m:sup>
          </m:sSubSup>
          <m:r>
            <w:rPr>
              <w:rFonts w:ascii="Cambria Math"/>
            </w:rPr>
            <m:t>-</m:t>
          </m:r>
          <m:d>
            <m:dPr>
              <m:ctrlPr>
                <w:rPr>
                  <w:rFonts w:ascii="Cambria Math" w:hAnsi="Cambria Math" w:cs="Cambria Math"/>
                  <w:i/>
                </w:rPr>
              </m:ctrlPr>
            </m:dPr>
            <m:e>
              <m:sSub>
                <m:sSubPr>
                  <m:ctrlPr>
                    <w:rPr>
                      <w:rFonts w:ascii="Cambria Math" w:hAnsi="Cambria Math"/>
                      <w:i/>
                    </w:rPr>
                  </m:ctrlPr>
                </m:sSubPr>
                <m:e>
                  <m:r>
                    <w:rPr>
                      <w:rFonts w:ascii="Cambria Math"/>
                    </w:rPr>
                    <m:t>DU</m:t>
                  </m:r>
                </m:e>
                <m:sub>
                  <m:r>
                    <w:rPr>
                      <w:rFonts w:ascii="Cambria Math"/>
                    </w:rPr>
                    <m:t>j</m:t>
                  </m:r>
                </m:sub>
              </m:sSub>
            </m:e>
          </m:d>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j,k</m:t>
              </m:r>
            </m:sub>
          </m:sSub>
          <m:r>
            <w:rPr>
              <w:rFonts w:ascii="Cambria Math"/>
            </w:rPr>
            <m:t xml:space="preserve">   +D</m:t>
          </m:r>
          <m:sSubSup>
            <m:sSubSupPr>
              <m:ctrlPr>
                <w:rPr>
                  <w:rFonts w:ascii="Cambria Math" w:hAnsi="Cambria Math"/>
                  <w:i/>
                </w:rPr>
              </m:ctrlPr>
            </m:sSubSupPr>
            <m:e>
              <m:r>
                <w:rPr>
                  <w:rFonts w:ascii="Cambria Math"/>
                </w:rPr>
                <m:t>Z</m:t>
              </m:r>
            </m:e>
            <m:sub>
              <m:r>
                <w:rPr>
                  <w:rFonts w:ascii="Cambria Math"/>
                </w:rPr>
                <m:t>j,k</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j,k</m:t>
              </m:r>
            </m:sub>
            <m:sup>
              <m:r>
                <w:rPr>
                  <w:rFonts w:ascii="Cambria Math"/>
                </w:rPr>
                <m:t>Jedna</m:t>
              </m:r>
            </m:sup>
          </m:sSubSup>
        </m:oMath>
      </m:oMathPara>
    </w:p>
    <w:p w14:paraId="2B3652F9" w14:textId="77777777" w:rsidR="00A14ED0" w:rsidRPr="00AA0A81" w:rsidRDefault="00A14ED0" w:rsidP="00A14ED0">
      <w:r w:rsidRPr="00AA0A81">
        <w:t>přičemž:</w:t>
      </w:r>
    </w:p>
    <w:p w14:paraId="5E19DA72" w14:textId="0B1AC3C8" w:rsidR="00A14ED0" w:rsidRPr="00C52129" w:rsidRDefault="00FA151D" w:rsidP="00A14ED0">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j,k</m:t>
              </m:r>
            </m:sub>
            <m:sup>
              <m:r>
                <w:rPr>
                  <w:rFonts w:ascii="Cambria Math"/>
                </w:rPr>
                <m:t>Jedna</m:t>
              </m:r>
            </m:sup>
          </m:sSubSup>
          <m:r>
            <w:rPr>
              <w:rFonts w:ascii="Cambria Math"/>
            </w:rPr>
            <m:t>=</m:t>
          </m:r>
          <m:f>
            <m:fPr>
              <m:ctrlPr>
                <w:rPr>
                  <w:rFonts w:ascii="Cambria Math" w:hAnsi="Cambria Math"/>
                  <w:i/>
                </w:rPr>
              </m:ctrlPr>
            </m:fPr>
            <m:num>
              <m:sSubSup>
                <m:sSubSupPr>
                  <m:ctrlPr>
                    <w:rPr>
                      <w:rFonts w:ascii="Cambria Math" w:hAnsi="Cambria Math"/>
                      <w:i/>
                    </w:rPr>
                  </m:ctrlPr>
                </m:sSubSupPr>
                <m:e>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Vykon</m:t>
                              </m:r>
                            </m:sup>
                          </m:sSubSup>
                        </m:e>
                      </m:d>
                    </m:e>
                  </m:nary>
                </m:e>
                <m:sub/>
                <m:sup/>
              </m:sSubSup>
            </m:num>
            <m:den>
              <m:sSubSup>
                <m:sSubSupPr>
                  <m:ctrlPr>
                    <w:rPr>
                      <w:rFonts w:ascii="Cambria Math" w:hAnsi="Cambria Math"/>
                      <w:i/>
                    </w:rPr>
                  </m:ctrlPr>
                </m:sSubSupPr>
                <m:e>
                  <m:r>
                    <w:rPr>
                      <w:rFonts w:ascii="Cambria Math"/>
                    </w:rPr>
                    <m:t>DO</m:t>
                  </m:r>
                </m:e>
                <m:sub>
                  <m:r>
                    <w:rPr>
                      <w:rFonts w:ascii="Cambria Math"/>
                    </w:rPr>
                    <m:t>j,k</m:t>
                  </m:r>
                </m:sub>
                <m:sup>
                  <m:r>
                    <w:rPr>
                      <w:rFonts w:ascii="Cambria Math"/>
                    </w:rPr>
                    <m:t>Jedna</m:t>
                  </m:r>
                </m:sup>
              </m:sSubSup>
              <m:r>
                <w:rPr>
                  <w:rFonts w:ascii="Cambria Math" w:hAnsi="Cambria Math"/>
                </w:rPr>
                <m:t>+2∙</m:t>
              </m:r>
              <m:sSubSup>
                <m:sSubSupPr>
                  <m:ctrlPr>
                    <w:rPr>
                      <w:rFonts w:ascii="Cambria Math" w:hAnsi="Cambria Math"/>
                      <w:i/>
                    </w:rPr>
                  </m:ctrlPr>
                </m:sSubSupPr>
                <m:e>
                  <m:r>
                    <w:rPr>
                      <w:rFonts w:ascii="Cambria Math"/>
                    </w:rPr>
                    <m:t>DO</m:t>
                  </m:r>
                </m:e>
                <m:sub>
                  <m:r>
                    <w:rPr>
                      <w:rFonts w:ascii="Cambria Math"/>
                    </w:rPr>
                    <m:t>j,k</m:t>
                  </m:r>
                </m:sub>
                <m:sup>
                  <m:r>
                    <w:rPr>
                      <w:rFonts w:ascii="Cambria Math"/>
                    </w:rPr>
                    <m:t>Dve</m:t>
                  </m:r>
                </m:sup>
              </m:sSubSup>
            </m:den>
          </m:f>
          <m:r>
            <m:rPr>
              <m:sty m:val="p"/>
            </m:rPr>
            <w:rPr>
              <w:rFonts w:ascii="Cambria Math"/>
            </w:rPr>
            <w:br/>
          </m:r>
        </m:oMath>
      </m:oMathPara>
    </w:p>
    <w:p w14:paraId="20DE25E7" w14:textId="77777777" w:rsidR="00A14ED0" w:rsidRPr="00AA0A81" w:rsidRDefault="00A14ED0" w:rsidP="00A14ED0">
      <w:r w:rsidRPr="00C52129">
        <w:t>kde:</w:t>
      </w:r>
    </w:p>
    <w:p w14:paraId="0560C445" w14:textId="77777777" w:rsidR="00A14ED0" w:rsidRPr="00AA0A81" w:rsidRDefault="00A14ED0" w:rsidP="00A14ED0">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j,g</m:t>
            </m:r>
          </m:sub>
        </m:sSub>
      </m:oMath>
      <w:r w:rsidRPr="00AA0A81">
        <w:tab/>
      </w:r>
      <w:r w:rsidRPr="00AA0A81">
        <w:tab/>
        <w:t xml:space="preserve">Objednávková globální cena pro období Jízdního řádu </w:t>
      </w:r>
      <w:r w:rsidRPr="00AA0A81">
        <w:rPr>
          <w:i/>
        </w:rPr>
        <w:t>j</w:t>
      </w:r>
    </w:p>
    <w:p w14:paraId="6C564B21" w14:textId="77777777" w:rsidR="00A14ED0" w:rsidRPr="00AA0A81" w:rsidRDefault="00A14ED0" w:rsidP="00A14ED0">
      <w:pPr>
        <w:rPr>
          <w:i/>
        </w:rPr>
      </w:pPr>
      <m:oMath>
        <m:r>
          <w:rPr>
            <w:rFonts w:ascii="Cambria Math"/>
          </w:rPr>
          <w:lastRenderedPageBreak/>
          <m:t>C</m:t>
        </m:r>
        <m:sSub>
          <m:sSubPr>
            <m:ctrlPr>
              <w:rPr>
                <w:rFonts w:ascii="Cambria Math" w:hAnsi="Cambria Math"/>
                <w:i/>
              </w:rPr>
            </m:ctrlPr>
          </m:sSubPr>
          <m:e>
            <m:r>
              <w:rPr>
                <w:rFonts w:ascii="Cambria Math"/>
              </w:rPr>
              <m:t>O</m:t>
            </m:r>
          </m:e>
          <m:sub>
            <m:r>
              <w:rPr>
                <w:rFonts w:ascii="Cambria Math"/>
              </w:rPr>
              <m:t>j,k</m:t>
            </m:r>
          </m:sub>
        </m:sSub>
      </m:oMath>
      <w:r w:rsidRPr="00AA0A81">
        <w:tab/>
      </w:r>
      <w:r w:rsidRPr="00AA0A81">
        <w:tab/>
        <w:t xml:space="preserve">Objednávková cena pro Řadu vozidel </w:t>
      </w:r>
      <w:r w:rsidRPr="00AA0A81">
        <w:rPr>
          <w:i/>
          <w:iCs/>
        </w:rPr>
        <w:t>k</w:t>
      </w:r>
      <w:r w:rsidRPr="00AA0A81">
        <w:t xml:space="preserve"> a období Jízdního řádu </w:t>
      </w:r>
      <w:r w:rsidRPr="00AA0A81">
        <w:rPr>
          <w:i/>
        </w:rPr>
        <w:t>j</w:t>
      </w:r>
    </w:p>
    <w:p w14:paraId="458D1671" w14:textId="77777777" w:rsidR="00A14ED0" w:rsidRPr="00AA0A81" w:rsidRDefault="00A14ED0" w:rsidP="00A14ED0">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i,j,g</m:t>
            </m:r>
          </m:sub>
          <m:sup>
            <m:r>
              <w:rPr>
                <w:rFonts w:ascii="Cambria Math"/>
              </w:rPr>
              <m:t>Vykon</m:t>
            </m:r>
          </m:sup>
        </m:sSubSup>
      </m:oMath>
      <w:r w:rsidRPr="00AA0A81">
        <w:tab/>
      </w:r>
      <w:r w:rsidRPr="00AA0A81">
        <w:tab/>
        <w:t xml:space="preserve">Výše globální Cenotvorné položky </w:t>
      </w:r>
      <w:r w:rsidRPr="00AA0A81">
        <w:rPr>
          <w:i/>
        </w:rPr>
        <w:t>i</w:t>
      </w:r>
      <w:r w:rsidRPr="00AA0A81">
        <w:t xml:space="preserve"> proměnné s Dopravním výkonem </w:t>
      </w:r>
      <w:r w:rsidRPr="00AA0A81">
        <w:br/>
        <w:t xml:space="preserve">v Objednávkovém finančním modelu pro období Jízdního řádu </w:t>
      </w:r>
      <w:r w:rsidRPr="00AA0A81">
        <w:rPr>
          <w:i/>
        </w:rPr>
        <w:t>j</w:t>
      </w:r>
    </w:p>
    <w:p w14:paraId="6826DC81" w14:textId="77777777" w:rsidR="00A14ED0" w:rsidRPr="00AA0A81" w:rsidRDefault="00A14ED0" w:rsidP="00A14ED0">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i,j,k</m:t>
            </m:r>
          </m:sub>
          <m:sup>
            <m:r>
              <w:rPr>
                <w:rFonts w:ascii="Cambria Math"/>
              </w:rPr>
              <m:t>Vykon</m:t>
            </m:r>
          </m:sup>
        </m:sSubSup>
      </m:oMath>
      <w:r w:rsidRPr="00AA0A81">
        <w:tab/>
      </w:r>
      <w:r w:rsidRPr="00AA0A81">
        <w:tab/>
        <w:t xml:space="preserve">Výše Cenotvorné položky </w:t>
      </w:r>
      <w:r w:rsidRPr="00AA0A81">
        <w:rPr>
          <w:i/>
        </w:rPr>
        <w:t>i</w:t>
      </w:r>
      <w:r w:rsidRPr="00AA0A81">
        <w:t xml:space="preserve"> proměnné s Dopravním výkonem v Objednávkovém finančním modelu pro Řadu vozidel </w:t>
      </w:r>
      <w:r w:rsidRPr="00AA0A81">
        <w:rPr>
          <w:i/>
          <w:iCs/>
        </w:rPr>
        <w:t>k</w:t>
      </w:r>
      <w:r w:rsidRPr="00AA0A81">
        <w:t xml:space="preserve"> a období Jízdního řádu </w:t>
      </w:r>
      <w:r w:rsidRPr="00AA0A81">
        <w:rPr>
          <w:i/>
        </w:rPr>
        <w:t>j</w:t>
      </w:r>
    </w:p>
    <w:p w14:paraId="427274C4" w14:textId="77777777" w:rsidR="00A14ED0" w:rsidRPr="00AA0A81" w:rsidRDefault="00A14ED0" w:rsidP="00A14ED0">
      <m:oMath>
        <m:r>
          <w:rPr>
            <w:rFonts w:ascii="Cambria Math"/>
          </w:rPr>
          <m:t>JC</m:t>
        </m:r>
        <m:sSub>
          <m:sSubPr>
            <m:ctrlPr>
              <w:rPr>
                <w:rFonts w:ascii="Cambria Math" w:hAnsi="Cambria Math"/>
                <w:i/>
              </w:rPr>
            </m:ctrlPr>
          </m:sSubPr>
          <m:e>
            <m:r>
              <w:rPr>
                <w:rFonts w:ascii="Cambria Math"/>
              </w:rPr>
              <m:t>O</m:t>
            </m:r>
          </m:e>
          <m:sub>
            <m:r>
              <w:rPr>
                <w:rFonts w:ascii="Cambria Math"/>
              </w:rPr>
              <m:t>j,g</m:t>
            </m:r>
          </m:sub>
        </m:sSub>
      </m:oMath>
      <w:r w:rsidRPr="00AA0A81">
        <w:tab/>
      </w:r>
      <w:r w:rsidRPr="00AA0A81">
        <w:tab/>
        <w:t xml:space="preserve">Objednávková globální jednotková cena pro období Jízdního řádu </w:t>
      </w:r>
      <w:r w:rsidRPr="00AA0A81">
        <w:rPr>
          <w:i/>
          <w:iCs/>
        </w:rPr>
        <w:t>j</w:t>
      </w:r>
    </w:p>
    <w:p w14:paraId="3BF66E0D" w14:textId="77777777" w:rsidR="00A14ED0" w:rsidRPr="00AA0A81" w:rsidRDefault="00A14ED0" w:rsidP="00A14ED0">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j,g</m:t>
            </m:r>
          </m:sub>
          <m:sup>
            <m:r>
              <w:rPr>
                <w:rFonts w:ascii="Cambria Math"/>
              </w:rPr>
              <m:t>Vykon</m:t>
            </m:r>
          </m:sup>
        </m:sSubSup>
      </m:oMath>
      <w:r w:rsidRPr="00AA0A81">
        <w:tab/>
        <w:t>Objednávková globální jednotková cena za Výkon pro období Jízdního řádu</w:t>
      </w:r>
      <w:r w:rsidRPr="00AA0A81">
        <w:rPr>
          <w:i/>
          <w:iCs/>
        </w:rPr>
        <w:t xml:space="preserve"> j</w:t>
      </w:r>
    </w:p>
    <w:p w14:paraId="77E8C34F" w14:textId="01638AD8" w:rsidR="00A14ED0" w:rsidRPr="00AA0A81" w:rsidRDefault="00A14ED0" w:rsidP="00A14ED0">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j,g</m:t>
            </m:r>
          </m:sub>
          <m:sup>
            <m:r>
              <w:rPr>
                <w:rFonts w:ascii="Cambria Math"/>
              </w:rPr>
              <m:t>Jedna</m:t>
            </m:r>
          </m:sup>
        </m:sSubSup>
      </m:oMath>
      <w:r w:rsidRPr="00AA0A81">
        <w:tab/>
        <w:t xml:space="preserve">Objednávková globální jednotková cena za záměnu jednotky za soupravu dvou jednotek pro období Jízdního řádu </w:t>
      </w:r>
      <w:r w:rsidRPr="00AA0A81">
        <w:rPr>
          <w:i/>
          <w:iCs/>
        </w:rPr>
        <w:t>j</w:t>
      </w:r>
    </w:p>
    <w:p w14:paraId="37999EB1" w14:textId="77777777" w:rsidR="00A14ED0" w:rsidRPr="00AA0A81" w:rsidRDefault="00A14ED0" w:rsidP="00A14ED0">
      <m:oMath>
        <m:r>
          <w:rPr>
            <w:rFonts w:ascii="Cambria Math"/>
          </w:rPr>
          <m:t>JC</m:t>
        </m:r>
        <m:sSub>
          <m:sSubPr>
            <m:ctrlPr>
              <w:rPr>
                <w:rFonts w:ascii="Cambria Math" w:hAnsi="Cambria Math"/>
                <w:i/>
              </w:rPr>
            </m:ctrlPr>
          </m:sSubPr>
          <m:e>
            <m:r>
              <w:rPr>
                <w:rFonts w:ascii="Cambria Math"/>
              </w:rPr>
              <m:t>O</m:t>
            </m:r>
          </m:e>
          <m:sub>
            <m:r>
              <w:rPr>
                <w:rFonts w:ascii="Cambria Math"/>
              </w:rPr>
              <m:t>j,k</m:t>
            </m:r>
          </m:sub>
        </m:sSub>
      </m:oMath>
      <w:r w:rsidRPr="00AA0A81">
        <w:tab/>
      </w:r>
      <w:r w:rsidRPr="00AA0A81">
        <w:tab/>
        <w:t xml:space="preserve">Objednávková jednotková cena pro Řadu vozidel </w:t>
      </w:r>
      <w:r w:rsidRPr="00AA0A81">
        <w:rPr>
          <w:i/>
          <w:iCs/>
        </w:rPr>
        <w:t>k</w:t>
      </w:r>
      <w:r w:rsidRPr="00AA0A81">
        <w:t xml:space="preserve"> období Jízdního řádu </w:t>
      </w:r>
      <w:r w:rsidRPr="00AA0A81">
        <w:rPr>
          <w:i/>
          <w:iCs/>
        </w:rPr>
        <w:t>j</w:t>
      </w:r>
    </w:p>
    <w:p w14:paraId="1B69C2D8" w14:textId="77777777" w:rsidR="00A14ED0" w:rsidRPr="00AA0A81" w:rsidRDefault="00A14ED0" w:rsidP="00A14ED0">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j,k</m:t>
            </m:r>
          </m:sub>
          <m:sup>
            <m:r>
              <w:rPr>
                <w:rFonts w:ascii="Cambria Math"/>
              </w:rPr>
              <m:t>Vykon</m:t>
            </m:r>
          </m:sup>
        </m:sSubSup>
      </m:oMath>
      <w:r w:rsidRPr="00AA0A81">
        <w:tab/>
        <w:t xml:space="preserve">Objednávková jednotková cena za Výkon pro Řadu vozidel </w:t>
      </w:r>
      <w:r w:rsidRPr="00AA0A81">
        <w:rPr>
          <w:i/>
          <w:iCs/>
        </w:rPr>
        <w:t>k</w:t>
      </w:r>
      <w:r w:rsidRPr="00AA0A81">
        <w:t xml:space="preserve"> období Jízdního řádu </w:t>
      </w:r>
      <w:r w:rsidRPr="00AA0A81">
        <w:rPr>
          <w:i/>
          <w:iCs/>
        </w:rPr>
        <w:t>j</w:t>
      </w:r>
    </w:p>
    <w:p w14:paraId="4364AA71" w14:textId="62D24194" w:rsidR="00A14ED0" w:rsidRPr="00AA0A81" w:rsidRDefault="00A14ED0" w:rsidP="00A14ED0">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j,k</m:t>
            </m:r>
          </m:sub>
          <m:sup>
            <m:r>
              <w:rPr>
                <w:rFonts w:ascii="Cambria Math"/>
              </w:rPr>
              <m:t>Jedna</m:t>
            </m:r>
          </m:sup>
        </m:sSubSup>
      </m:oMath>
      <w:r w:rsidRPr="00AA0A81">
        <w:tab/>
        <w:t xml:space="preserve">Objednávková jednotková cena za záměnu jednotky za soupravu dvou jednotek pro Řadu vozidel </w:t>
      </w:r>
      <w:r w:rsidRPr="00AA0A81">
        <w:rPr>
          <w:i/>
          <w:iCs/>
        </w:rPr>
        <w:t>k</w:t>
      </w:r>
      <w:r w:rsidRPr="00AA0A81">
        <w:t xml:space="preserve"> období Jízdního řádu </w:t>
      </w:r>
      <w:r w:rsidRPr="00AA0A81">
        <w:rPr>
          <w:i/>
          <w:iCs/>
        </w:rPr>
        <w:t>j</w:t>
      </w:r>
    </w:p>
    <w:p w14:paraId="07EB7FF4" w14:textId="77777777" w:rsidR="00A14ED0" w:rsidRDefault="00A14ED0" w:rsidP="00A14ED0">
      <w:pPr>
        <w:ind w:left="1410" w:hanging="1410"/>
        <w:rPr>
          <w:i/>
        </w:rPr>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sSubSup>
      </m:oMath>
      <w:r w:rsidRPr="00AA0A81">
        <w:tab/>
        <w:t xml:space="preserve">Objednaný dopravní výkon pro období Jízdního řádu </w:t>
      </w:r>
      <w:r w:rsidRPr="00AA0A81">
        <w:rPr>
          <w:i/>
        </w:rPr>
        <w:t>j</w:t>
      </w:r>
    </w:p>
    <w:p w14:paraId="6269C645" w14:textId="6775FB1B" w:rsidR="00AE74D2" w:rsidRDefault="00AE74D2" w:rsidP="00AE74D2">
      <w:pPr>
        <w:ind w:left="1410" w:hanging="1410"/>
        <w:rPr>
          <w:i/>
        </w:rPr>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hAnsi="Cambria Math"/>
              </w:rPr>
              <m:t>Jedna</m:t>
            </m:r>
          </m:sup>
        </m:sSubSup>
      </m:oMath>
      <w:r w:rsidRPr="00AA0A81">
        <w:tab/>
        <w:t xml:space="preserve">Objednaný dopravní výkon </w:t>
      </w:r>
      <w:r>
        <w:t xml:space="preserve">jednotek </w:t>
      </w:r>
      <w:r w:rsidRPr="00AA0A81">
        <w:t xml:space="preserve">pro období Jízdního řádu </w:t>
      </w:r>
      <w:r w:rsidRPr="00AA0A81">
        <w:rPr>
          <w:i/>
        </w:rPr>
        <w:t>j</w:t>
      </w:r>
    </w:p>
    <w:p w14:paraId="372F8ED3" w14:textId="5786F8DC" w:rsidR="00AE74D2" w:rsidRPr="00AA0A81" w:rsidRDefault="00AE74D2" w:rsidP="00AE74D2">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hAnsi="Cambria Math"/>
              </w:rPr>
              <m:t>Dve</m:t>
            </m:r>
          </m:sup>
        </m:sSubSup>
      </m:oMath>
      <w:r w:rsidRPr="00AA0A81">
        <w:tab/>
        <w:t xml:space="preserve">Objednaný dopravní výkon </w:t>
      </w:r>
      <w:r>
        <w:t xml:space="preserve">souprav </w:t>
      </w:r>
      <w:r w:rsidRPr="00AA0A81">
        <w:t xml:space="preserve">pro období Jízdního řádu </w:t>
      </w:r>
      <w:r w:rsidRPr="00AA0A81">
        <w:rPr>
          <w:i/>
        </w:rPr>
        <w:t>j</w:t>
      </w:r>
    </w:p>
    <w:p w14:paraId="70987161" w14:textId="7CF22CEB" w:rsidR="00A14ED0" w:rsidRDefault="00A14ED0" w:rsidP="00A14ED0">
      <w:pPr>
        <w:ind w:left="1410" w:hanging="1410"/>
        <w:rPr>
          <w:i/>
        </w:rPr>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hAnsi="Cambria Math"/>
              </w:rPr>
              <m:t>Jedna</m:t>
            </m:r>
          </m:sup>
        </m:sSubSup>
      </m:oMath>
      <w:r w:rsidRPr="00AA0A81">
        <w:tab/>
        <w:t xml:space="preserve">Objednaný dopravní výkon </w:t>
      </w:r>
      <w:r w:rsidR="00AE74D2">
        <w:t xml:space="preserve">jednotek </w:t>
      </w:r>
      <w:r w:rsidRPr="00AA0A81">
        <w:t>Řad</w:t>
      </w:r>
      <w:r w:rsidR="00AE74D2">
        <w:t>y</w:t>
      </w:r>
      <w:r w:rsidRPr="00AA0A81">
        <w:t xml:space="preserve"> vozidel </w:t>
      </w:r>
      <w:r w:rsidRPr="00AA0A81">
        <w:rPr>
          <w:i/>
          <w:iCs/>
        </w:rPr>
        <w:t>k</w:t>
      </w:r>
      <w:r w:rsidRPr="00AA0A81">
        <w:t xml:space="preserve"> a období Jízdního řádu </w:t>
      </w:r>
      <w:r w:rsidRPr="00AA0A81">
        <w:rPr>
          <w:i/>
        </w:rPr>
        <w:t>j</w:t>
      </w:r>
    </w:p>
    <w:p w14:paraId="3BA1E778" w14:textId="1131F7B7" w:rsidR="00AE74D2" w:rsidRPr="00AA0A81" w:rsidRDefault="00AE74D2" w:rsidP="00AE74D2">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r>
              <w:rPr>
                <w:rFonts w:ascii="Cambria Math" w:hAnsi="Cambria Math"/>
              </w:rPr>
              <m:t>Dve</m:t>
            </m:r>
          </m:sup>
        </m:sSubSup>
      </m:oMath>
      <w:r w:rsidRPr="00AA0A81">
        <w:tab/>
        <w:t xml:space="preserve">Objednaný dopravní výkon </w:t>
      </w:r>
      <w:r>
        <w:t>souprav</w:t>
      </w:r>
      <w:r w:rsidRPr="00AA0A81">
        <w:t xml:space="preserve"> Řad</w:t>
      </w:r>
      <w:r>
        <w:t>y</w:t>
      </w:r>
      <w:r w:rsidRPr="00AA0A81">
        <w:t xml:space="preserve"> vozidel </w:t>
      </w:r>
      <w:r w:rsidRPr="00AA0A81">
        <w:rPr>
          <w:i/>
          <w:iCs/>
        </w:rPr>
        <w:t>k</w:t>
      </w:r>
      <w:r w:rsidRPr="00AA0A81">
        <w:t xml:space="preserve"> a období Jízdního řádu </w:t>
      </w:r>
      <w:r w:rsidRPr="00AA0A81">
        <w:rPr>
          <w:i/>
        </w:rPr>
        <w:t>j</w:t>
      </w:r>
    </w:p>
    <w:p w14:paraId="009A523D" w14:textId="77777777" w:rsidR="00AE74D2" w:rsidRPr="00AA0A81" w:rsidRDefault="00AE74D2" w:rsidP="00AE74D2">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j,k</m:t>
            </m:r>
          </m:sub>
          <m:sup/>
        </m:sSubSup>
      </m:oMath>
      <w:r w:rsidRPr="00AA0A81">
        <w:tab/>
        <w:t xml:space="preserve">Objednaný dopravní výkon pro Řadu vozidel </w:t>
      </w:r>
      <w:r w:rsidRPr="00AA0A81">
        <w:rPr>
          <w:i/>
          <w:iCs/>
        </w:rPr>
        <w:t>k</w:t>
      </w:r>
      <w:r w:rsidRPr="00AA0A81">
        <w:t xml:space="preserve"> a období Jízdního řádu </w:t>
      </w:r>
      <w:r w:rsidRPr="00AA0A81">
        <w:rPr>
          <w:i/>
        </w:rPr>
        <w:t>j</w:t>
      </w:r>
    </w:p>
    <w:p w14:paraId="234289DB" w14:textId="77777777" w:rsidR="00A14ED0" w:rsidRPr="00AA0A81" w:rsidRDefault="00A14ED0" w:rsidP="00A14ED0">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j,k</m:t>
            </m:r>
          </m:sub>
        </m:sSub>
      </m:oMath>
      <w:r w:rsidRPr="00AA0A81">
        <w:tab/>
      </w:r>
      <w:r w:rsidRPr="00AA0A81">
        <w:tab/>
        <w:t xml:space="preserve">Přidaný dopravní výkon pro Řadu vozidel </w:t>
      </w:r>
      <w:r w:rsidRPr="00AA0A81">
        <w:rPr>
          <w:i/>
          <w:iCs/>
        </w:rPr>
        <w:t>k</w:t>
      </w:r>
      <w:r w:rsidRPr="00AA0A81">
        <w:t xml:space="preserve"> a období Jízdního řádu </w:t>
      </w:r>
      <w:r w:rsidRPr="00AA0A81">
        <w:rPr>
          <w:i/>
        </w:rPr>
        <w:t>j</w:t>
      </w:r>
    </w:p>
    <w:p w14:paraId="4AAF5486" w14:textId="77777777" w:rsidR="00A14ED0" w:rsidRPr="00AA0A81" w:rsidRDefault="00A14ED0" w:rsidP="00A14ED0">
      <w:pPr>
        <w:ind w:left="1416" w:hanging="1416"/>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j,k</m:t>
            </m:r>
          </m:sub>
          <m:sup>
            <m:r>
              <w:rPr>
                <w:rFonts w:ascii="Cambria Math"/>
              </w:rPr>
              <m:t>Jedna</m:t>
            </m:r>
            <m:r>
              <w:rPr>
                <w:rFonts w:ascii="Cambria Math"/>
              </w:rPr>
              <m:t>-</m:t>
            </m:r>
            <m:r>
              <w:rPr>
                <w:rFonts w:ascii="Cambria Math"/>
              </w:rPr>
              <m:t>Dve</m:t>
            </m:r>
          </m:sup>
        </m:sSubSup>
      </m:oMath>
      <w:r w:rsidRPr="00AA0A81">
        <w:tab/>
        <w:t xml:space="preserve">Výkon se záměnou jednotky za soupravu dvou jednotek pro Řadu vozidel </w:t>
      </w:r>
      <w:r w:rsidRPr="00AA0A81">
        <w:rPr>
          <w:i/>
          <w:iCs/>
        </w:rPr>
        <w:t>k</w:t>
      </w:r>
      <w:r w:rsidRPr="00AA0A81">
        <w:t xml:space="preserve"> a období Jízdního řádu </w:t>
      </w:r>
      <w:r w:rsidRPr="00AA0A81">
        <w:rPr>
          <w:i/>
        </w:rPr>
        <w:t>j</w:t>
      </w:r>
    </w:p>
    <w:p w14:paraId="1B573BA3" w14:textId="77777777" w:rsidR="00A14ED0" w:rsidRPr="00AA0A81" w:rsidRDefault="00A14ED0" w:rsidP="00A14ED0">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j,k</m:t>
            </m:r>
          </m:sub>
        </m:sSub>
      </m:oMath>
      <w:r w:rsidRPr="00AA0A81">
        <w:tab/>
      </w:r>
      <w:r w:rsidRPr="00AA0A81">
        <w:tab/>
        <w:t xml:space="preserve">Neuskutečněný nezaviněný dopravní výkon Řady vozidel </w:t>
      </w:r>
      <w:r w:rsidRPr="00AA0A81">
        <w:rPr>
          <w:i/>
          <w:iCs/>
        </w:rPr>
        <w:t>k</w:t>
      </w:r>
      <w:r w:rsidRPr="00AA0A81">
        <w:t xml:space="preserve"> a období Jízdního řádu </w:t>
      </w:r>
      <w:r w:rsidRPr="00AA0A81">
        <w:rPr>
          <w:i/>
        </w:rPr>
        <w:t>j</w:t>
      </w:r>
    </w:p>
    <w:p w14:paraId="6ABB64E9" w14:textId="04D9ADBF" w:rsidR="00A14ED0" w:rsidRPr="00AA0A81" w:rsidRDefault="00A14ED0" w:rsidP="00BD044D">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j,k</m:t>
            </m:r>
          </m:sub>
        </m:sSub>
      </m:oMath>
      <w:r w:rsidRPr="00AA0A81">
        <w:tab/>
      </w:r>
      <w:r w:rsidRPr="00AA0A81">
        <w:tab/>
        <w:t xml:space="preserve">Neuskutečněný zaviněný dopravní výkon Řady vozidel </w:t>
      </w:r>
      <w:r w:rsidRPr="00AA0A81">
        <w:rPr>
          <w:i/>
          <w:iCs/>
        </w:rPr>
        <w:t>k</w:t>
      </w:r>
      <w:r w:rsidRPr="00AA0A81">
        <w:t xml:space="preserve"> a období Jízdního řádu </w:t>
      </w:r>
      <w:r w:rsidRPr="00AA0A81">
        <w:rPr>
          <w:i/>
        </w:rPr>
        <w:t>j</w:t>
      </w:r>
    </w:p>
    <w:bookmarkEnd w:id="21"/>
    <w:p w14:paraId="3E0ECA85" w14:textId="119254BE" w:rsidR="005B17FB" w:rsidRDefault="005B17FB" w:rsidP="005B17FB">
      <w:pPr>
        <w:pStyle w:val="Nadpis3"/>
      </w:pPr>
      <w:r>
        <w:t>Skutečná</w:t>
      </w:r>
      <w:r w:rsidRPr="004727AA">
        <w:t xml:space="preserve"> </w:t>
      </w:r>
      <w:r>
        <w:t>kompenzace</w:t>
      </w:r>
    </w:p>
    <w:p w14:paraId="13EFA269" w14:textId="2412FC9B" w:rsidR="00AC59BE" w:rsidRDefault="00AC59BE" w:rsidP="00AC59BE">
      <w:r>
        <w:t>Skutečná kompenzace v buňkách C</w:t>
      </w:r>
      <w:r w:rsidR="007F3D71">
        <w:t>85</w:t>
      </w:r>
      <w:r>
        <w:t>:</w:t>
      </w:r>
      <w:r w:rsidR="008B38F3">
        <w:t>R</w:t>
      </w:r>
      <w:r w:rsidR="007F3D71">
        <w:t>85</w:t>
      </w:r>
      <w:r>
        <w:t xml:space="preserve"> je pak rozdílem Skutečné ceny a Skutečný</w:t>
      </w:r>
      <w:r w:rsidR="00171820">
        <w:t>ch výnosů.</w:t>
      </w:r>
    </w:p>
    <w:p w14:paraId="587C1BB1" w14:textId="4BAF42B4" w:rsidR="005B17FB" w:rsidRPr="005233D7" w:rsidRDefault="005B17FB" w:rsidP="005B17FB">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n</m:t>
              </m:r>
            </m:sub>
          </m:sSub>
          <m:r>
            <w:rPr>
              <w:rFonts w:ascii="Cambria Math"/>
            </w:rPr>
            <m:t>=C</m:t>
          </m:r>
          <m:sSub>
            <m:sSubPr>
              <m:ctrlPr>
                <w:rPr>
                  <w:rFonts w:ascii="Cambria Math" w:hAnsi="Cambria Math"/>
                  <w:i/>
                </w:rPr>
              </m:ctrlPr>
            </m:sSubPr>
            <m:e>
              <m:r>
                <w:rPr>
                  <w:rFonts w:ascii="Cambria Math"/>
                </w:rPr>
                <m:t>S</m:t>
              </m:r>
            </m:e>
            <m:sub>
              <m:r>
                <w:rPr>
                  <w:rFonts w:ascii="Cambria Math"/>
                </w:rPr>
                <m:t>n</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n</m:t>
              </m:r>
            </m:sub>
          </m:sSub>
        </m:oMath>
      </m:oMathPara>
    </w:p>
    <w:p w14:paraId="2C3F4B2A" w14:textId="77777777" w:rsidR="005B17FB" w:rsidRPr="004727AA" w:rsidRDefault="005B17FB" w:rsidP="005B17FB">
      <w:r w:rsidRPr="004727AA">
        <w:lastRenderedPageBreak/>
        <w:t>kde:</w:t>
      </w:r>
    </w:p>
    <w:p w14:paraId="13335963" w14:textId="083C5C93" w:rsidR="005B17FB" w:rsidRPr="006B2B7B" w:rsidRDefault="005B17FB" w:rsidP="005B17FB">
      <m:oMath>
        <m:r>
          <w:rPr>
            <w:rFonts w:ascii="Cambria Math"/>
          </w:rPr>
          <m:t>K</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Skutečná</w:t>
      </w:r>
      <w:r w:rsidRPr="004727AA">
        <w:t xml:space="preserve"> </w:t>
      </w:r>
      <w:r>
        <w:t>kompenzace</w:t>
      </w:r>
      <w:r w:rsidRPr="004727AA">
        <w:t xml:space="preserve"> pro </w:t>
      </w:r>
      <w:r w:rsidR="00245358">
        <w:t xml:space="preserve">kalendářní rok </w:t>
      </w:r>
      <w:r w:rsidR="00245358">
        <w:rPr>
          <w:i/>
          <w:iCs/>
        </w:rPr>
        <w:t>n</w:t>
      </w:r>
      <w:r w:rsidR="00245358">
        <w:t xml:space="preserve"> </w:t>
      </w:r>
      <w:r>
        <w:t>náležející Dopravci</w:t>
      </w:r>
    </w:p>
    <w:p w14:paraId="33F8D740" w14:textId="6B9CC7F3" w:rsidR="005B17FB" w:rsidRDefault="005B17FB" w:rsidP="005B17FB">
      <w:pPr>
        <w:rPr>
          <w:i/>
        </w:rPr>
      </w:pPr>
      <m:oMath>
        <m:r>
          <w:rPr>
            <w:rFonts w:ascii="Cambria Math"/>
          </w:rPr>
          <m:t>C</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Skutečná</w:t>
      </w:r>
      <w:r w:rsidRPr="004727AA">
        <w:t xml:space="preserve"> </w:t>
      </w:r>
      <w:r>
        <w:t>cena</w:t>
      </w:r>
      <w:r w:rsidRPr="004727AA">
        <w:t xml:space="preserve"> pro </w:t>
      </w:r>
      <w:r w:rsidR="00245358">
        <w:t xml:space="preserve">kalendářní rok </w:t>
      </w:r>
      <w:r w:rsidR="00245358">
        <w:rPr>
          <w:i/>
          <w:iCs/>
        </w:rPr>
        <w:t>n</w:t>
      </w:r>
    </w:p>
    <w:p w14:paraId="315BEB18" w14:textId="5B0BE1AE" w:rsidR="005B17FB" w:rsidRDefault="005B17FB" w:rsidP="005B17FB">
      <w:pPr>
        <w:rPr>
          <w:i/>
        </w:rPr>
      </w:pPr>
      <m:oMath>
        <m:r>
          <w:rPr>
            <w:rFonts w:ascii="Cambria Math"/>
          </w:rPr>
          <m:t>T</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Skutečné</w:t>
      </w:r>
      <w:r w:rsidR="005A4ED9">
        <w:t xml:space="preserve"> výnosy</w:t>
      </w:r>
      <w:r>
        <w:t xml:space="preserve"> </w:t>
      </w:r>
      <w:r w:rsidRPr="004727AA">
        <w:t xml:space="preserve">pro </w:t>
      </w:r>
      <w:r w:rsidR="00245358">
        <w:t xml:space="preserve">kalendářní rok </w:t>
      </w:r>
      <w:r w:rsidR="00245358">
        <w:rPr>
          <w:i/>
          <w:iCs/>
        </w:rPr>
        <w:t>n</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0B85468F"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n</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n</m:t>
                  </m:r>
                </m:sub>
              </m:sSub>
            </m:num>
            <m:den>
              <m:r>
                <w:rPr>
                  <w:rFonts w:ascii="Cambria Math"/>
                </w:rPr>
                <m:t>D</m:t>
              </m:r>
              <m:sSub>
                <m:sSubPr>
                  <m:ctrlPr>
                    <w:rPr>
                      <w:rFonts w:ascii="Cambria Math" w:hAnsi="Cambria Math"/>
                      <w:i/>
                    </w:rPr>
                  </m:ctrlPr>
                </m:sSubPr>
                <m:e>
                  <m:r>
                    <w:rPr>
                      <w:rFonts w:ascii="Cambria Math"/>
                    </w:rPr>
                    <m:t>S</m:t>
                  </m:r>
                </m:e>
                <m:sub>
                  <m:r>
                    <w:rPr>
                      <w:rFonts w:ascii="Cambria Math"/>
                    </w:rPr>
                    <m:t>n</m:t>
                  </m:r>
                </m:sub>
              </m:sSub>
            </m:den>
          </m:f>
        </m:oMath>
      </m:oMathPara>
    </w:p>
    <w:p w14:paraId="1BB6DF35" w14:textId="4364CBA9" w:rsidR="00515641" w:rsidRDefault="00515641" w:rsidP="00515641">
      <w:r>
        <w:t>přičemž:</w:t>
      </w:r>
    </w:p>
    <w:p w14:paraId="3257FB9B" w14:textId="0A9A7E96"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n</m:t>
              </m:r>
            </m:sub>
          </m:sSub>
          <m:r>
            <w:rPr>
              <w:rFonts w:ascii="Cambria Math"/>
            </w:rPr>
            <m:t>=D</m:t>
          </m:r>
          <m:sSub>
            <m:sSubPr>
              <m:ctrlPr>
                <w:rPr>
                  <w:rFonts w:ascii="Cambria Math" w:hAnsi="Cambria Math"/>
                  <w:i/>
                </w:rPr>
              </m:ctrlPr>
            </m:sSubPr>
            <m:e>
              <m:r>
                <w:rPr>
                  <w:rFonts w:ascii="Cambria Math"/>
                </w:rPr>
                <m:t>O</m:t>
              </m:r>
            </m:e>
            <m:sub>
              <m:r>
                <w:rPr>
                  <w:rFonts w:ascii="Cambria Math"/>
                </w:rPr>
                <m:t>n</m:t>
              </m:r>
            </m:sub>
          </m:sSub>
          <m:r>
            <w:rPr>
              <w:rFonts w:ascii="Cambria Math"/>
            </w:rPr>
            <m:t>+D</m:t>
          </m:r>
          <m:sSub>
            <m:sSubPr>
              <m:ctrlPr>
                <w:rPr>
                  <w:rFonts w:ascii="Cambria Math" w:hAnsi="Cambria Math"/>
                  <w:i/>
                </w:rPr>
              </m:ctrlPr>
            </m:sSubPr>
            <m:e>
              <m:r>
                <w:rPr>
                  <w:rFonts w:ascii="Cambria Math"/>
                </w:rPr>
                <m:t>P</m:t>
              </m:r>
            </m:e>
            <m:sub>
              <m:r>
                <w:rPr>
                  <w:rFonts w:ascii="Cambria Math"/>
                </w:rPr>
                <m:t>n</m:t>
              </m:r>
            </m:sub>
          </m:sSub>
          <m:r>
            <w:rPr>
              <w:rFonts w:ascii="Cambria Math"/>
            </w:rPr>
            <m:t>-</m:t>
          </m:r>
          <m:r>
            <w:rPr>
              <w:rFonts w:ascii="Cambria Math"/>
            </w:rPr>
            <m:t>D</m:t>
          </m:r>
          <m:sSub>
            <m:sSubPr>
              <m:ctrlPr>
                <w:rPr>
                  <w:rFonts w:ascii="Cambria Math" w:hAnsi="Cambria Math"/>
                  <w:i/>
                </w:rPr>
              </m:ctrlPr>
            </m:sSubPr>
            <m:e>
              <m:r>
                <w:rPr>
                  <w:rFonts w:ascii="Cambria Math" w:hAnsi="Cambria Math"/>
                </w:rPr>
                <m:t>R</m:t>
              </m:r>
            </m:e>
            <m:sub>
              <m:r>
                <w:rPr>
                  <w:rFonts w:ascii="Cambria Math"/>
                </w:rPr>
                <m:t>n</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n</m:t>
              </m:r>
            </m:sub>
          </m:sSub>
        </m:oMath>
      </m:oMathPara>
    </w:p>
    <w:p w14:paraId="21D21B6C" w14:textId="15BA00A1" w:rsidR="00515641" w:rsidRPr="004727AA" w:rsidRDefault="00515641" w:rsidP="00515641">
      <w:r w:rsidRPr="004727AA">
        <w:t>kde:</w:t>
      </w:r>
    </w:p>
    <w:p w14:paraId="18DF0136" w14:textId="4E2C956D"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n</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w:t>
      </w:r>
      <w:r w:rsidR="00557E07">
        <w:t xml:space="preserve">kalendářní rok </w:t>
      </w:r>
      <w:r w:rsidR="00557E07">
        <w:rPr>
          <w:i/>
          <w:iCs/>
        </w:rPr>
        <w:t>n</w:t>
      </w:r>
    </w:p>
    <w:p w14:paraId="6F6D0F52" w14:textId="1BE0C781"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n</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w:t>
      </w:r>
      <w:r w:rsidR="00557E07">
        <w:t xml:space="preserve">kalendářní rok </w:t>
      </w:r>
      <w:r w:rsidR="00557E07">
        <w:rPr>
          <w:i/>
          <w:iCs/>
        </w:rPr>
        <w:t>n</w:t>
      </w:r>
      <w:r w:rsidR="00557E07">
        <w:t xml:space="preserve"> </w:t>
      </w:r>
      <w:r w:rsidR="00515641">
        <w:t>náležející Dopravci</w:t>
      </w:r>
    </w:p>
    <w:p w14:paraId="292C4BA9" w14:textId="05C168E0"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n</m:t>
            </m:r>
          </m:sub>
        </m:sSub>
      </m:oMath>
      <w:r w:rsidR="00515641" w:rsidRPr="004727AA">
        <w:tab/>
      </w:r>
      <w:r w:rsidR="00515641" w:rsidRPr="004727AA">
        <w:tab/>
      </w:r>
      <w:r w:rsidR="00515641">
        <w:t>Skutečný</w:t>
      </w:r>
      <w:r w:rsidR="00515641" w:rsidRPr="004727AA">
        <w:t xml:space="preserve"> dopravní výkon pro </w:t>
      </w:r>
      <w:r w:rsidR="00557E07">
        <w:t xml:space="preserve">kalendářní rok </w:t>
      </w:r>
      <w:r w:rsidR="00557E07">
        <w:rPr>
          <w:i/>
          <w:iCs/>
        </w:rPr>
        <w:t>n</w:t>
      </w:r>
    </w:p>
    <w:p w14:paraId="3B108071" w14:textId="4265D9F5"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n</m:t>
            </m:r>
          </m:sub>
        </m:sSub>
      </m:oMath>
      <w:r w:rsidR="00515641" w:rsidRPr="004727AA">
        <w:tab/>
      </w:r>
      <w:r w:rsidR="00515641" w:rsidRPr="004727AA">
        <w:tab/>
        <w:t xml:space="preserve">Objednaný dopravní výkon pro </w:t>
      </w:r>
      <w:r w:rsidR="00557E07">
        <w:t xml:space="preserve">kalendářní rok </w:t>
      </w:r>
      <w:r w:rsidR="00557E07">
        <w:rPr>
          <w:i/>
          <w:iCs/>
        </w:rPr>
        <w:t>n</w:t>
      </w:r>
    </w:p>
    <w:p w14:paraId="2D83E3FB" w14:textId="1389AC52" w:rsidR="00515641"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n</m:t>
            </m:r>
          </m:sub>
        </m:sSub>
      </m:oMath>
      <w:r w:rsidR="00515641" w:rsidRPr="004727AA">
        <w:tab/>
      </w:r>
      <w:r w:rsidR="00515641" w:rsidRPr="004727AA">
        <w:tab/>
        <w:t xml:space="preserve">Přidaný dopravní výkon </w:t>
      </w:r>
      <w:r w:rsidR="00557E07">
        <w:t>pro</w:t>
      </w:r>
      <w:r w:rsidR="00515641" w:rsidRPr="004727AA">
        <w:t xml:space="preserve"> </w:t>
      </w:r>
      <w:r w:rsidR="00557E07">
        <w:t xml:space="preserve">kalendářní rok </w:t>
      </w:r>
      <w:r w:rsidR="00557E07">
        <w:rPr>
          <w:i/>
          <w:iCs/>
        </w:rPr>
        <w:t>n</w:t>
      </w:r>
    </w:p>
    <w:p w14:paraId="6FA34E41" w14:textId="02764BEB" w:rsidR="000E3B00" w:rsidRPr="004727AA" w:rsidRDefault="007E69D0" w:rsidP="000E3B00">
      <w:pPr>
        <w:rPr>
          <w:i/>
        </w:rPr>
      </w:pPr>
      <m:oMath>
        <m:r>
          <w:rPr>
            <w:rFonts w:ascii="Cambria Math"/>
          </w:rPr>
          <m:t>D</m:t>
        </m:r>
        <m:sSub>
          <m:sSubPr>
            <m:ctrlPr>
              <w:rPr>
                <w:rFonts w:ascii="Cambria Math" w:hAnsi="Cambria Math"/>
                <w:i/>
              </w:rPr>
            </m:ctrlPr>
          </m:sSubPr>
          <m:e>
            <m:r>
              <w:rPr>
                <w:rFonts w:ascii="Cambria Math"/>
              </w:rPr>
              <m:t>R</m:t>
            </m:r>
          </m:e>
          <m:sub>
            <m:r>
              <w:rPr>
                <w:rFonts w:ascii="Cambria Math"/>
              </w:rPr>
              <m:t>n</m:t>
            </m:r>
          </m:sub>
        </m:sSub>
      </m:oMath>
      <w:r w:rsidRPr="004727AA">
        <w:tab/>
      </w:r>
      <w:r w:rsidRPr="004727AA">
        <w:tab/>
      </w:r>
      <w:r w:rsidRPr="00F974F7">
        <w:t>Neuskutečněný nezaviněný dopravní výkon</w:t>
      </w:r>
      <w:r w:rsidRPr="004727AA">
        <w:t xml:space="preserve"> </w:t>
      </w:r>
      <w:r w:rsidR="00557E07">
        <w:t>pro</w:t>
      </w:r>
      <w:r w:rsidR="00557E07" w:rsidRPr="004727AA">
        <w:t xml:space="preserve"> </w:t>
      </w:r>
      <w:r w:rsidR="00557E07">
        <w:t xml:space="preserve">kalendářní rok </w:t>
      </w:r>
      <w:r w:rsidR="00557E07">
        <w:rPr>
          <w:i/>
          <w:iCs/>
        </w:rPr>
        <w:t>n</w:t>
      </w:r>
    </w:p>
    <w:p w14:paraId="12D7AE86" w14:textId="3BB7D09E" w:rsidR="007E69D0" w:rsidRPr="004727AA" w:rsidRDefault="007E69D0" w:rsidP="007E69D0">
      <w:pPr>
        <w:rPr>
          <w:i/>
        </w:rPr>
      </w:pPr>
      <m:oMath>
        <m:r>
          <w:rPr>
            <w:rFonts w:ascii="Cambria Math"/>
          </w:rPr>
          <m:t>D</m:t>
        </m:r>
        <m:sSub>
          <m:sSubPr>
            <m:ctrlPr>
              <w:rPr>
                <w:rFonts w:ascii="Cambria Math" w:hAnsi="Cambria Math"/>
                <w:i/>
              </w:rPr>
            </m:ctrlPr>
          </m:sSubPr>
          <m:e>
            <m:r>
              <w:rPr>
                <w:rFonts w:ascii="Cambria Math"/>
              </w:rPr>
              <m:t>U</m:t>
            </m:r>
          </m:e>
          <m:sub>
            <m:r>
              <w:rPr>
                <w:rFonts w:ascii="Cambria Math"/>
              </w:rPr>
              <m:t>n</m:t>
            </m:r>
          </m:sub>
        </m:sSub>
      </m:oMath>
      <w:r w:rsidRPr="004727AA">
        <w:tab/>
      </w:r>
      <w:r w:rsidRPr="004727AA">
        <w:tab/>
      </w:r>
      <w:r w:rsidRPr="00954347">
        <w:t>Neuskutečněný zaviněný dopravní výkon</w:t>
      </w:r>
      <w:r w:rsidRPr="004727AA">
        <w:t xml:space="preserve"> </w:t>
      </w:r>
      <w:r w:rsidR="00557E07">
        <w:t>pro</w:t>
      </w:r>
      <w:r w:rsidR="00557E07" w:rsidRPr="004727AA">
        <w:t xml:space="preserve"> </w:t>
      </w:r>
      <w:r w:rsidR="00557E07">
        <w:t xml:space="preserve">kalendářní rok </w:t>
      </w:r>
      <w:r w:rsidR="00557E07">
        <w:rPr>
          <w:i/>
          <w:iCs/>
        </w:rPr>
        <w:t>n</w:t>
      </w:r>
    </w:p>
    <w:p w14:paraId="3B637D35" w14:textId="483C8F7E" w:rsidR="00A02158" w:rsidRPr="004727AA" w:rsidRDefault="00557E07" w:rsidP="00557E07">
      <w:pPr>
        <w:pStyle w:val="Nadpis3"/>
      </w:pPr>
      <w:r>
        <w:t>Doplatek kompenzace</w:t>
      </w:r>
    </w:p>
    <w:p w14:paraId="520C313C" w14:textId="2B91B414" w:rsidR="00F2403A" w:rsidRDefault="00557E07" w:rsidP="008852F3">
      <w:r>
        <w:t xml:space="preserve">Objednatel poskytuje Dopravci měsíční zálohy odvozené od Objednávkové ceny (viz kapitolu </w:t>
      </w:r>
      <w:r>
        <w:fldChar w:fldCharType="begin"/>
      </w:r>
      <w:r>
        <w:instrText xml:space="preserve"> REF _Ref114852503 \r \h </w:instrText>
      </w:r>
      <w:r>
        <w:fldChar w:fldCharType="separate"/>
      </w:r>
      <w:r w:rsidR="001C117E">
        <w:t>5.3.3</w:t>
      </w:r>
      <w:r>
        <w:fldChar w:fldCharType="end"/>
      </w:r>
      <w:r>
        <w:t xml:space="preserve">). </w:t>
      </w:r>
      <w:r w:rsidR="00022177">
        <w:t xml:space="preserve">Od Skutečné kompenzace je hodnota poskytnutých záloh odečtena, aby byl získán Doplatek kompenzace. Ten může nabývat kladných </w:t>
      </w:r>
      <w:r w:rsidR="006910DE">
        <w:t xml:space="preserve">hodnot (Objednatel hradí Dopravci) </w:t>
      </w:r>
      <w:r w:rsidR="00022177">
        <w:t>i záporných hodnot</w:t>
      </w:r>
      <w:r w:rsidR="006910DE">
        <w:t xml:space="preserve"> (Dopravce hradí Objednateli)</w:t>
      </w:r>
      <w:r w:rsidR="00022177">
        <w:t>.</w:t>
      </w:r>
    </w:p>
    <w:p w14:paraId="3479E644" w14:textId="3B6C0909" w:rsidR="006910DE" w:rsidRPr="00436F90" w:rsidRDefault="009F1972" w:rsidP="008852F3">
      <m:oMathPara>
        <m:oMathParaPr>
          <m:jc m:val="left"/>
        </m:oMathParaPr>
        <m:oMath>
          <m:r>
            <w:rPr>
              <w:rFonts w:ascii="Cambria Math"/>
            </w:rPr>
            <m:t>O</m:t>
          </m:r>
          <m:sSub>
            <m:sSubPr>
              <m:ctrlPr>
                <w:rPr>
                  <w:rFonts w:ascii="Cambria Math" w:hAnsi="Cambria Math"/>
                  <w:i/>
                </w:rPr>
              </m:ctrlPr>
            </m:sSubPr>
            <m:e>
              <m:r>
                <w:rPr>
                  <w:rFonts w:ascii="Cambria Math"/>
                </w:rPr>
                <m:t>S</m:t>
              </m:r>
            </m:e>
            <m:sub>
              <m:r>
                <w:rPr>
                  <w:rFonts w:ascii="Cambria Math"/>
                </w:rPr>
                <m:t>n</m:t>
              </m:r>
            </m:sub>
          </m:sSub>
          <m:r>
            <w:rPr>
              <w:rFonts w:ascii="Cambria Math"/>
            </w:rPr>
            <m:t>=</m:t>
          </m:r>
          <m:sSub>
            <m:sSubPr>
              <m:ctrlPr>
                <w:rPr>
                  <w:rFonts w:ascii="Cambria Math" w:hAnsi="Cambria Math"/>
                  <w:i/>
                </w:rPr>
              </m:ctrlPr>
            </m:sSubPr>
            <m:e>
              <m:r>
                <w:rPr>
                  <w:rFonts w:ascii="Cambria Math"/>
                </w:rPr>
                <m:t>KS</m:t>
              </m:r>
            </m:e>
            <m:sub>
              <m:r>
                <w:rPr>
                  <w:rFonts w:ascii="Cambria Math"/>
                </w:rPr>
                <m:t>n</m:t>
              </m:r>
            </m:sub>
          </m:sSub>
          <m:r>
            <w:rPr>
              <w:rFonts w:ascii="Cambria Math"/>
            </w:rPr>
            <m:t>-</m:t>
          </m:r>
          <m:sSub>
            <m:sSubPr>
              <m:ctrlPr>
                <w:rPr>
                  <w:rFonts w:ascii="Cambria Math" w:hAnsi="Cambria Math"/>
                  <w:i/>
                </w:rPr>
              </m:ctrlPr>
            </m:sSubPr>
            <m:e>
              <m:r>
                <w:rPr>
                  <w:rFonts w:ascii="Cambria Math" w:hAnsi="Cambria Math"/>
                </w:rPr>
                <m:t>LS</m:t>
              </m:r>
            </m:e>
            <m:sub>
              <m:r>
                <w:rPr>
                  <w:rFonts w:ascii="Cambria Math"/>
                </w:rPr>
                <m:t>n</m:t>
              </m:r>
            </m:sub>
          </m:sSub>
        </m:oMath>
      </m:oMathPara>
    </w:p>
    <w:p w14:paraId="2E3F3D8E" w14:textId="6D6F11D2" w:rsidR="00436F90" w:rsidRDefault="00436F90" w:rsidP="00436F90">
      <w:r w:rsidRPr="004727AA">
        <w:t>kde:</w:t>
      </w:r>
    </w:p>
    <w:p w14:paraId="44DB0EF9" w14:textId="29B15976" w:rsidR="00436F90" w:rsidRPr="00D46CB0" w:rsidRDefault="009F1972" w:rsidP="00436F90">
      <m:oMath>
        <m:r>
          <w:rPr>
            <w:rFonts w:ascii="Cambria Math"/>
          </w:rPr>
          <m:t>O</m:t>
        </m:r>
        <m:sSub>
          <m:sSubPr>
            <m:ctrlPr>
              <w:rPr>
                <w:rFonts w:ascii="Cambria Math" w:hAnsi="Cambria Math"/>
                <w:i/>
              </w:rPr>
            </m:ctrlPr>
          </m:sSubPr>
          <m:e>
            <m:r>
              <w:rPr>
                <w:rFonts w:ascii="Cambria Math"/>
              </w:rPr>
              <m:t>S</m:t>
            </m:r>
          </m:e>
          <m:sub>
            <m:r>
              <w:rPr>
                <w:rFonts w:ascii="Cambria Math"/>
              </w:rPr>
              <m:t>n</m:t>
            </m:r>
          </m:sub>
        </m:sSub>
      </m:oMath>
      <w:r w:rsidR="00436F90" w:rsidRPr="004727AA">
        <w:tab/>
      </w:r>
      <w:r w:rsidR="00436F90" w:rsidRPr="004727AA">
        <w:tab/>
      </w:r>
      <w:r w:rsidR="00436F90">
        <w:t>Doplatek kompenzace</w:t>
      </w:r>
      <w:r w:rsidR="00436F90" w:rsidRPr="004727AA">
        <w:t xml:space="preserve"> pro </w:t>
      </w:r>
      <w:r w:rsidR="00436F90">
        <w:t xml:space="preserve">kalendářní rok </w:t>
      </w:r>
      <w:r w:rsidR="00436F90">
        <w:rPr>
          <w:i/>
          <w:iCs/>
        </w:rPr>
        <w:t>n</w:t>
      </w:r>
      <w:r w:rsidR="00436F90">
        <w:t xml:space="preserve"> </w:t>
      </w:r>
    </w:p>
    <w:p w14:paraId="06F9ED3A" w14:textId="29A436F0" w:rsidR="00436F90" w:rsidRDefault="00436F90" w:rsidP="00436F90">
      <m:oMath>
        <m:r>
          <w:rPr>
            <w:rFonts w:ascii="Cambria Math"/>
          </w:rPr>
          <m:t>K</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Skutečná</w:t>
      </w:r>
      <w:r w:rsidRPr="004727AA">
        <w:t xml:space="preserve"> </w:t>
      </w:r>
      <w:r>
        <w:t>kompenzace</w:t>
      </w:r>
      <w:r w:rsidRPr="004727AA">
        <w:t xml:space="preserve"> pro </w:t>
      </w:r>
      <w:r>
        <w:t xml:space="preserve">kalendářní rok </w:t>
      </w:r>
      <w:r>
        <w:rPr>
          <w:i/>
          <w:iCs/>
        </w:rPr>
        <w:t>n</w:t>
      </w:r>
      <w:r>
        <w:t xml:space="preserve"> náležející Dopravci</w:t>
      </w:r>
    </w:p>
    <w:p w14:paraId="7200F832" w14:textId="28FAC21B" w:rsidR="00436F90" w:rsidRPr="00D46CB0" w:rsidRDefault="00F93CF1" w:rsidP="00436F90">
      <m:oMath>
        <m:r>
          <w:rPr>
            <w:rFonts w:ascii="Cambria Math"/>
          </w:rPr>
          <m:t>L</m:t>
        </m:r>
        <m:sSub>
          <m:sSubPr>
            <m:ctrlPr>
              <w:rPr>
                <w:rFonts w:ascii="Cambria Math" w:hAnsi="Cambria Math"/>
                <w:i/>
              </w:rPr>
            </m:ctrlPr>
          </m:sSubPr>
          <m:e>
            <m:r>
              <w:rPr>
                <w:rFonts w:ascii="Cambria Math"/>
              </w:rPr>
              <m:t>S</m:t>
            </m:r>
          </m:e>
          <m:sub>
            <m:r>
              <w:rPr>
                <w:rFonts w:ascii="Cambria Math"/>
              </w:rPr>
              <m:t>n</m:t>
            </m:r>
          </m:sub>
        </m:sSub>
      </m:oMath>
      <w:r w:rsidR="00436F90" w:rsidRPr="004727AA">
        <w:tab/>
      </w:r>
      <w:r w:rsidR="00436F90" w:rsidRPr="004727AA">
        <w:tab/>
      </w:r>
      <w:r>
        <w:t>Výše záloh</w:t>
      </w:r>
      <w:r w:rsidR="00436F90" w:rsidRPr="004727AA">
        <w:t xml:space="preserve"> </w:t>
      </w:r>
      <w:r>
        <w:t>poskytnutá Objednatelem</w:t>
      </w:r>
      <w:r w:rsidRPr="004727AA">
        <w:t xml:space="preserve"> </w:t>
      </w:r>
      <w:r>
        <w:t>za</w:t>
      </w:r>
      <w:r w:rsidR="00436F90" w:rsidRPr="004727AA">
        <w:t xml:space="preserve"> </w:t>
      </w:r>
      <w:r w:rsidR="00436F90">
        <w:t xml:space="preserve">kalendářní rok </w:t>
      </w:r>
      <w:r w:rsidR="00436F90">
        <w:rPr>
          <w:i/>
          <w:iCs/>
        </w:rPr>
        <w:t>n</w:t>
      </w:r>
      <w:r w:rsidR="00436F90">
        <w:t xml:space="preserve"> </w:t>
      </w:r>
    </w:p>
    <w:p w14:paraId="1BDC6AFC" w14:textId="77777777" w:rsidR="00436F90" w:rsidRPr="00D46CB0" w:rsidRDefault="00436F90" w:rsidP="00436F90"/>
    <w:p w14:paraId="7E4B6A70" w14:textId="77777777" w:rsidR="00436F90" w:rsidRPr="00436F90" w:rsidRDefault="00436F90" w:rsidP="00436F90"/>
    <w:sectPr w:rsidR="00436F90" w:rsidRPr="00436F90"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B54C4" w14:textId="77777777" w:rsidR="008F107F" w:rsidRDefault="008F107F" w:rsidP="00F30804">
      <w:pPr>
        <w:spacing w:after="0" w:line="240" w:lineRule="auto"/>
      </w:pPr>
      <w:r>
        <w:separator/>
      </w:r>
    </w:p>
  </w:endnote>
  <w:endnote w:type="continuationSeparator" w:id="0">
    <w:p w14:paraId="6415DC45" w14:textId="77777777" w:rsidR="008F107F" w:rsidRDefault="008F107F"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EB55C" w14:textId="32B7D588"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1E806" w14:textId="77777777" w:rsidR="008F107F" w:rsidRDefault="008F107F" w:rsidP="00F30804">
      <w:pPr>
        <w:spacing w:after="0" w:line="240" w:lineRule="auto"/>
      </w:pPr>
      <w:r>
        <w:separator/>
      </w:r>
    </w:p>
  </w:footnote>
  <w:footnote w:type="continuationSeparator" w:id="0">
    <w:p w14:paraId="3FC21B0F" w14:textId="77777777" w:rsidR="008F107F" w:rsidRDefault="008F107F"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75107" w14:textId="2541CECD" w:rsidR="001216C5" w:rsidRPr="00650F92" w:rsidRDefault="00650F92" w:rsidP="003F1227">
    <w:pPr>
      <w:pStyle w:val="Zhlav"/>
      <w:jc w:val="center"/>
    </w:pPr>
    <w:r w:rsidRPr="003B3B30">
      <w:rPr>
        <w:rFonts w:cstheme="minorHAnsi"/>
      </w:rPr>
      <w:t>Zajištění dopravní obslužnosti drážní osobní dopravou na území kraje</w:t>
    </w:r>
    <w:r w:rsidR="00E6342A">
      <w:rPr>
        <w:rFonts w:cstheme="minorHAnsi"/>
      </w:rPr>
      <w:t xml:space="preserve"> Vysočina</w:t>
    </w:r>
    <w:r w:rsidRPr="003B3B30">
      <w:rPr>
        <w:rFonts w:cstheme="minorHAnsi"/>
      </w:rPr>
      <w:br/>
    </w:r>
    <w:r w:rsidR="00ED1A3D" w:rsidRPr="00ED1A3D">
      <w:rPr>
        <w:rFonts w:cstheme="minorHAnsi"/>
      </w:rPr>
      <w:t>Provozní soubor EMU Vysočina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5B1C9D"/>
    <w:multiLevelType w:val="hybridMultilevel"/>
    <w:tmpl w:val="D2C6B1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513B33"/>
    <w:multiLevelType w:val="hybridMultilevel"/>
    <w:tmpl w:val="93F0C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5A1663"/>
    <w:multiLevelType w:val="hybridMultilevel"/>
    <w:tmpl w:val="21D07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DC7756"/>
    <w:multiLevelType w:val="hybridMultilevel"/>
    <w:tmpl w:val="CB424886"/>
    <w:lvl w:ilvl="0" w:tplc="04050001">
      <w:start w:val="1"/>
      <w:numFmt w:val="bullet"/>
      <w:lvlText w:val=""/>
      <w:lvlJc w:val="left"/>
      <w:pPr>
        <w:ind w:left="766" w:hanging="360"/>
      </w:pPr>
      <w:rPr>
        <w:rFonts w:ascii="Symbol" w:hAnsi="Symbol"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10"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9"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3070933">
    <w:abstractNumId w:val="18"/>
  </w:num>
  <w:num w:numId="2" w16cid:durableId="967587622">
    <w:abstractNumId w:val="15"/>
  </w:num>
  <w:num w:numId="3" w16cid:durableId="2038582426">
    <w:abstractNumId w:val="14"/>
  </w:num>
  <w:num w:numId="4" w16cid:durableId="1176191355">
    <w:abstractNumId w:val="5"/>
  </w:num>
  <w:num w:numId="5" w16cid:durableId="1173257855">
    <w:abstractNumId w:val="2"/>
  </w:num>
  <w:num w:numId="6" w16cid:durableId="221404438">
    <w:abstractNumId w:val="16"/>
  </w:num>
  <w:num w:numId="7" w16cid:durableId="291598281">
    <w:abstractNumId w:val="8"/>
  </w:num>
  <w:num w:numId="8" w16cid:durableId="12151848">
    <w:abstractNumId w:val="21"/>
  </w:num>
  <w:num w:numId="9" w16cid:durableId="574319989">
    <w:abstractNumId w:val="12"/>
  </w:num>
  <w:num w:numId="10" w16cid:durableId="354425301">
    <w:abstractNumId w:val="10"/>
  </w:num>
  <w:num w:numId="11" w16cid:durableId="1294751294">
    <w:abstractNumId w:val="0"/>
  </w:num>
  <w:num w:numId="12" w16cid:durableId="1666783120">
    <w:abstractNumId w:val="7"/>
  </w:num>
  <w:num w:numId="13" w16cid:durableId="1411463719">
    <w:abstractNumId w:val="17"/>
  </w:num>
  <w:num w:numId="14" w16cid:durableId="602111768">
    <w:abstractNumId w:val="6"/>
  </w:num>
  <w:num w:numId="15" w16cid:durableId="2093499807">
    <w:abstractNumId w:val="13"/>
  </w:num>
  <w:num w:numId="16" w16cid:durableId="827477416">
    <w:abstractNumId w:val="20"/>
  </w:num>
  <w:num w:numId="17" w16cid:durableId="1881279572">
    <w:abstractNumId w:val="19"/>
  </w:num>
  <w:num w:numId="18" w16cid:durableId="128672110">
    <w:abstractNumId w:val="22"/>
  </w:num>
  <w:num w:numId="19" w16cid:durableId="86853661">
    <w:abstractNumId w:val="11"/>
  </w:num>
  <w:num w:numId="20" w16cid:durableId="2010281595">
    <w:abstractNumId w:val="1"/>
  </w:num>
  <w:num w:numId="21" w16cid:durableId="1434938834">
    <w:abstractNumId w:val="9"/>
  </w:num>
  <w:num w:numId="22" w16cid:durableId="1633171270">
    <w:abstractNumId w:val="4"/>
  </w:num>
  <w:num w:numId="23" w16cid:durableId="1094401828">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859"/>
    <w:rsid w:val="00000A55"/>
    <w:rsid w:val="00000C10"/>
    <w:rsid w:val="000016F3"/>
    <w:rsid w:val="0000205D"/>
    <w:rsid w:val="0000219E"/>
    <w:rsid w:val="000067FD"/>
    <w:rsid w:val="00006B37"/>
    <w:rsid w:val="0000736C"/>
    <w:rsid w:val="000107BF"/>
    <w:rsid w:val="000108BF"/>
    <w:rsid w:val="00011F29"/>
    <w:rsid w:val="00013906"/>
    <w:rsid w:val="000146BF"/>
    <w:rsid w:val="0001528E"/>
    <w:rsid w:val="00015ABE"/>
    <w:rsid w:val="000201AC"/>
    <w:rsid w:val="00020219"/>
    <w:rsid w:val="000214E9"/>
    <w:rsid w:val="000215F7"/>
    <w:rsid w:val="00021909"/>
    <w:rsid w:val="00021AB1"/>
    <w:rsid w:val="00021D7B"/>
    <w:rsid w:val="00022177"/>
    <w:rsid w:val="00022F68"/>
    <w:rsid w:val="000239AB"/>
    <w:rsid w:val="000240AB"/>
    <w:rsid w:val="000245BA"/>
    <w:rsid w:val="00024734"/>
    <w:rsid w:val="000254A5"/>
    <w:rsid w:val="000270E5"/>
    <w:rsid w:val="000302AA"/>
    <w:rsid w:val="000314BF"/>
    <w:rsid w:val="000320E9"/>
    <w:rsid w:val="000327DD"/>
    <w:rsid w:val="000328C2"/>
    <w:rsid w:val="000338A7"/>
    <w:rsid w:val="00033917"/>
    <w:rsid w:val="000344B4"/>
    <w:rsid w:val="00034536"/>
    <w:rsid w:val="00034AA4"/>
    <w:rsid w:val="000404E9"/>
    <w:rsid w:val="000405B9"/>
    <w:rsid w:val="00040B59"/>
    <w:rsid w:val="000416DA"/>
    <w:rsid w:val="00042762"/>
    <w:rsid w:val="00042977"/>
    <w:rsid w:val="00042DB7"/>
    <w:rsid w:val="000434D4"/>
    <w:rsid w:val="0004475F"/>
    <w:rsid w:val="00046412"/>
    <w:rsid w:val="00046464"/>
    <w:rsid w:val="00046545"/>
    <w:rsid w:val="00047793"/>
    <w:rsid w:val="00050D21"/>
    <w:rsid w:val="00050D4E"/>
    <w:rsid w:val="0005132A"/>
    <w:rsid w:val="0005136E"/>
    <w:rsid w:val="00052BD0"/>
    <w:rsid w:val="00053B07"/>
    <w:rsid w:val="0005425A"/>
    <w:rsid w:val="00054670"/>
    <w:rsid w:val="000556BC"/>
    <w:rsid w:val="00055A1A"/>
    <w:rsid w:val="000570C0"/>
    <w:rsid w:val="0005754E"/>
    <w:rsid w:val="00057916"/>
    <w:rsid w:val="00061680"/>
    <w:rsid w:val="0006175A"/>
    <w:rsid w:val="00062142"/>
    <w:rsid w:val="000644FC"/>
    <w:rsid w:val="00064E28"/>
    <w:rsid w:val="0006668B"/>
    <w:rsid w:val="000670DD"/>
    <w:rsid w:val="00067C27"/>
    <w:rsid w:val="00070B1D"/>
    <w:rsid w:val="0007119F"/>
    <w:rsid w:val="00071607"/>
    <w:rsid w:val="000716A1"/>
    <w:rsid w:val="00072896"/>
    <w:rsid w:val="000743BF"/>
    <w:rsid w:val="0007514A"/>
    <w:rsid w:val="000756A4"/>
    <w:rsid w:val="00076194"/>
    <w:rsid w:val="000814F4"/>
    <w:rsid w:val="00081B5C"/>
    <w:rsid w:val="00081C21"/>
    <w:rsid w:val="00082DFE"/>
    <w:rsid w:val="00083D02"/>
    <w:rsid w:val="00083E52"/>
    <w:rsid w:val="00084419"/>
    <w:rsid w:val="00084887"/>
    <w:rsid w:val="00086873"/>
    <w:rsid w:val="00086E3E"/>
    <w:rsid w:val="0008754F"/>
    <w:rsid w:val="00087BAE"/>
    <w:rsid w:val="00090841"/>
    <w:rsid w:val="000911D8"/>
    <w:rsid w:val="00091F8C"/>
    <w:rsid w:val="000924A6"/>
    <w:rsid w:val="00093DE2"/>
    <w:rsid w:val="000941BA"/>
    <w:rsid w:val="000960BA"/>
    <w:rsid w:val="000962FA"/>
    <w:rsid w:val="0009635A"/>
    <w:rsid w:val="00097194"/>
    <w:rsid w:val="00097493"/>
    <w:rsid w:val="00097D37"/>
    <w:rsid w:val="000A045E"/>
    <w:rsid w:val="000A129D"/>
    <w:rsid w:val="000A236C"/>
    <w:rsid w:val="000A2C43"/>
    <w:rsid w:val="000A35CE"/>
    <w:rsid w:val="000A436C"/>
    <w:rsid w:val="000A4865"/>
    <w:rsid w:val="000A53CD"/>
    <w:rsid w:val="000A5448"/>
    <w:rsid w:val="000A7576"/>
    <w:rsid w:val="000B19B3"/>
    <w:rsid w:val="000B2819"/>
    <w:rsid w:val="000B2C78"/>
    <w:rsid w:val="000B5D06"/>
    <w:rsid w:val="000B6302"/>
    <w:rsid w:val="000B7000"/>
    <w:rsid w:val="000B7E80"/>
    <w:rsid w:val="000C1FCD"/>
    <w:rsid w:val="000C29BB"/>
    <w:rsid w:val="000C2D2F"/>
    <w:rsid w:val="000C2DD6"/>
    <w:rsid w:val="000C4488"/>
    <w:rsid w:val="000C5C95"/>
    <w:rsid w:val="000C5D94"/>
    <w:rsid w:val="000C6D76"/>
    <w:rsid w:val="000C7655"/>
    <w:rsid w:val="000C7C90"/>
    <w:rsid w:val="000D0876"/>
    <w:rsid w:val="000D08C3"/>
    <w:rsid w:val="000D1470"/>
    <w:rsid w:val="000D16AA"/>
    <w:rsid w:val="000D2794"/>
    <w:rsid w:val="000D3D23"/>
    <w:rsid w:val="000D3D9F"/>
    <w:rsid w:val="000D4000"/>
    <w:rsid w:val="000D4045"/>
    <w:rsid w:val="000D56C9"/>
    <w:rsid w:val="000D5AE7"/>
    <w:rsid w:val="000D670C"/>
    <w:rsid w:val="000D7F59"/>
    <w:rsid w:val="000E0BAD"/>
    <w:rsid w:val="000E0EEF"/>
    <w:rsid w:val="000E1B34"/>
    <w:rsid w:val="000E35B8"/>
    <w:rsid w:val="000E3B00"/>
    <w:rsid w:val="000E4091"/>
    <w:rsid w:val="000E4BE1"/>
    <w:rsid w:val="000E4C67"/>
    <w:rsid w:val="000E6361"/>
    <w:rsid w:val="000E67EF"/>
    <w:rsid w:val="000E70BD"/>
    <w:rsid w:val="000E71C0"/>
    <w:rsid w:val="000F0140"/>
    <w:rsid w:val="000F0556"/>
    <w:rsid w:val="000F1916"/>
    <w:rsid w:val="000F254C"/>
    <w:rsid w:val="000F2AF2"/>
    <w:rsid w:val="000F475B"/>
    <w:rsid w:val="000F4A9E"/>
    <w:rsid w:val="000F66DD"/>
    <w:rsid w:val="000F6DAC"/>
    <w:rsid w:val="000F7551"/>
    <w:rsid w:val="000F79C9"/>
    <w:rsid w:val="001006D9"/>
    <w:rsid w:val="00100956"/>
    <w:rsid w:val="00100AA3"/>
    <w:rsid w:val="001013A2"/>
    <w:rsid w:val="0010266D"/>
    <w:rsid w:val="00102BBB"/>
    <w:rsid w:val="0010305A"/>
    <w:rsid w:val="00103711"/>
    <w:rsid w:val="00104215"/>
    <w:rsid w:val="00104E93"/>
    <w:rsid w:val="00105C2B"/>
    <w:rsid w:val="0011056B"/>
    <w:rsid w:val="00110E8F"/>
    <w:rsid w:val="001114E3"/>
    <w:rsid w:val="00111681"/>
    <w:rsid w:val="00112E3A"/>
    <w:rsid w:val="001134D9"/>
    <w:rsid w:val="001158FC"/>
    <w:rsid w:val="0011631B"/>
    <w:rsid w:val="00120712"/>
    <w:rsid w:val="001211AB"/>
    <w:rsid w:val="001211AE"/>
    <w:rsid w:val="0012167D"/>
    <w:rsid w:val="001216C5"/>
    <w:rsid w:val="00122058"/>
    <w:rsid w:val="00122408"/>
    <w:rsid w:val="001237EE"/>
    <w:rsid w:val="001240C9"/>
    <w:rsid w:val="00124936"/>
    <w:rsid w:val="00124ACA"/>
    <w:rsid w:val="00124FD5"/>
    <w:rsid w:val="00125496"/>
    <w:rsid w:val="0012591D"/>
    <w:rsid w:val="001262C2"/>
    <w:rsid w:val="00126BFD"/>
    <w:rsid w:val="00126E8D"/>
    <w:rsid w:val="0013100A"/>
    <w:rsid w:val="001330C0"/>
    <w:rsid w:val="0013483E"/>
    <w:rsid w:val="00135367"/>
    <w:rsid w:val="00135DF4"/>
    <w:rsid w:val="00136B62"/>
    <w:rsid w:val="00136E48"/>
    <w:rsid w:val="0013751D"/>
    <w:rsid w:val="00137EB2"/>
    <w:rsid w:val="0014009B"/>
    <w:rsid w:val="0014021C"/>
    <w:rsid w:val="001402FD"/>
    <w:rsid w:val="001415BD"/>
    <w:rsid w:val="0014233A"/>
    <w:rsid w:val="00142410"/>
    <w:rsid w:val="00142589"/>
    <w:rsid w:val="001426C7"/>
    <w:rsid w:val="00142962"/>
    <w:rsid w:val="00143FD8"/>
    <w:rsid w:val="0014419B"/>
    <w:rsid w:val="001444AB"/>
    <w:rsid w:val="00144878"/>
    <w:rsid w:val="001448BC"/>
    <w:rsid w:val="001448C3"/>
    <w:rsid w:val="001466D1"/>
    <w:rsid w:val="001472A2"/>
    <w:rsid w:val="0014762F"/>
    <w:rsid w:val="001501B4"/>
    <w:rsid w:val="001511F8"/>
    <w:rsid w:val="001514C0"/>
    <w:rsid w:val="00151AA0"/>
    <w:rsid w:val="00151B4E"/>
    <w:rsid w:val="001537C5"/>
    <w:rsid w:val="00153A98"/>
    <w:rsid w:val="00153BD0"/>
    <w:rsid w:val="00154E45"/>
    <w:rsid w:val="00155662"/>
    <w:rsid w:val="00156022"/>
    <w:rsid w:val="00156750"/>
    <w:rsid w:val="001573A3"/>
    <w:rsid w:val="00157A48"/>
    <w:rsid w:val="00157F10"/>
    <w:rsid w:val="00160A7D"/>
    <w:rsid w:val="00161FF5"/>
    <w:rsid w:val="00162DA0"/>
    <w:rsid w:val="0016399B"/>
    <w:rsid w:val="00165358"/>
    <w:rsid w:val="001657AB"/>
    <w:rsid w:val="00166D9E"/>
    <w:rsid w:val="001673E4"/>
    <w:rsid w:val="001675E8"/>
    <w:rsid w:val="001678F8"/>
    <w:rsid w:val="00167A70"/>
    <w:rsid w:val="0017021C"/>
    <w:rsid w:val="00170ADA"/>
    <w:rsid w:val="00170D05"/>
    <w:rsid w:val="00171820"/>
    <w:rsid w:val="00171A74"/>
    <w:rsid w:val="001729D0"/>
    <w:rsid w:val="001731A3"/>
    <w:rsid w:val="001737CB"/>
    <w:rsid w:val="00174611"/>
    <w:rsid w:val="0017476B"/>
    <w:rsid w:val="001754E4"/>
    <w:rsid w:val="00175681"/>
    <w:rsid w:val="00175A2D"/>
    <w:rsid w:val="001765F6"/>
    <w:rsid w:val="001768AD"/>
    <w:rsid w:val="001771E8"/>
    <w:rsid w:val="001805E4"/>
    <w:rsid w:val="00180EE4"/>
    <w:rsid w:val="00180FF9"/>
    <w:rsid w:val="00182547"/>
    <w:rsid w:val="00182989"/>
    <w:rsid w:val="001829C7"/>
    <w:rsid w:val="00182A36"/>
    <w:rsid w:val="00182E21"/>
    <w:rsid w:val="00183EB9"/>
    <w:rsid w:val="00184249"/>
    <w:rsid w:val="00184905"/>
    <w:rsid w:val="0018492C"/>
    <w:rsid w:val="00187102"/>
    <w:rsid w:val="00187658"/>
    <w:rsid w:val="00191147"/>
    <w:rsid w:val="0019233B"/>
    <w:rsid w:val="00192EDB"/>
    <w:rsid w:val="00194074"/>
    <w:rsid w:val="00195A42"/>
    <w:rsid w:val="00196B1C"/>
    <w:rsid w:val="00196DB5"/>
    <w:rsid w:val="00197898"/>
    <w:rsid w:val="001A1B0F"/>
    <w:rsid w:val="001A2474"/>
    <w:rsid w:val="001A3293"/>
    <w:rsid w:val="001A3636"/>
    <w:rsid w:val="001A4149"/>
    <w:rsid w:val="001A4FF2"/>
    <w:rsid w:val="001A64E3"/>
    <w:rsid w:val="001B17AF"/>
    <w:rsid w:val="001B3EF7"/>
    <w:rsid w:val="001B4F6D"/>
    <w:rsid w:val="001B52CF"/>
    <w:rsid w:val="001B5B7A"/>
    <w:rsid w:val="001B6438"/>
    <w:rsid w:val="001B7183"/>
    <w:rsid w:val="001B71BD"/>
    <w:rsid w:val="001B75A5"/>
    <w:rsid w:val="001B7847"/>
    <w:rsid w:val="001C0325"/>
    <w:rsid w:val="001C09DA"/>
    <w:rsid w:val="001C117E"/>
    <w:rsid w:val="001C13BE"/>
    <w:rsid w:val="001C3676"/>
    <w:rsid w:val="001C51E1"/>
    <w:rsid w:val="001C5916"/>
    <w:rsid w:val="001C5FA8"/>
    <w:rsid w:val="001C6095"/>
    <w:rsid w:val="001C738A"/>
    <w:rsid w:val="001C77D3"/>
    <w:rsid w:val="001D001C"/>
    <w:rsid w:val="001D09D7"/>
    <w:rsid w:val="001D1274"/>
    <w:rsid w:val="001D1565"/>
    <w:rsid w:val="001D1FA0"/>
    <w:rsid w:val="001D2400"/>
    <w:rsid w:val="001D4380"/>
    <w:rsid w:val="001D43CC"/>
    <w:rsid w:val="001D4687"/>
    <w:rsid w:val="001D4E28"/>
    <w:rsid w:val="001D51B9"/>
    <w:rsid w:val="001D5A25"/>
    <w:rsid w:val="001D5FE2"/>
    <w:rsid w:val="001D6078"/>
    <w:rsid w:val="001D675B"/>
    <w:rsid w:val="001E00B7"/>
    <w:rsid w:val="001E0E67"/>
    <w:rsid w:val="001E19F8"/>
    <w:rsid w:val="001E1D09"/>
    <w:rsid w:val="001E42BE"/>
    <w:rsid w:val="001E43C2"/>
    <w:rsid w:val="001E52FC"/>
    <w:rsid w:val="001E5EC9"/>
    <w:rsid w:val="001E638E"/>
    <w:rsid w:val="001E693B"/>
    <w:rsid w:val="001F2400"/>
    <w:rsid w:val="001F31C8"/>
    <w:rsid w:val="001F3951"/>
    <w:rsid w:val="001F3D81"/>
    <w:rsid w:val="001F4973"/>
    <w:rsid w:val="001F6678"/>
    <w:rsid w:val="001F66F5"/>
    <w:rsid w:val="001F696B"/>
    <w:rsid w:val="0020080A"/>
    <w:rsid w:val="00200F0D"/>
    <w:rsid w:val="002020F2"/>
    <w:rsid w:val="00202664"/>
    <w:rsid w:val="0020362A"/>
    <w:rsid w:val="00203740"/>
    <w:rsid w:val="00204473"/>
    <w:rsid w:val="00205048"/>
    <w:rsid w:val="00205327"/>
    <w:rsid w:val="002059F6"/>
    <w:rsid w:val="002062C1"/>
    <w:rsid w:val="002067D0"/>
    <w:rsid w:val="00207846"/>
    <w:rsid w:val="002105A8"/>
    <w:rsid w:val="00212E30"/>
    <w:rsid w:val="00212EED"/>
    <w:rsid w:val="002130D2"/>
    <w:rsid w:val="00213E1F"/>
    <w:rsid w:val="00215B01"/>
    <w:rsid w:val="00215B31"/>
    <w:rsid w:val="00216121"/>
    <w:rsid w:val="0021679B"/>
    <w:rsid w:val="00216F62"/>
    <w:rsid w:val="00216FDF"/>
    <w:rsid w:val="00217208"/>
    <w:rsid w:val="0021790F"/>
    <w:rsid w:val="00217C7A"/>
    <w:rsid w:val="002206DD"/>
    <w:rsid w:val="00222108"/>
    <w:rsid w:val="00222113"/>
    <w:rsid w:val="0022360D"/>
    <w:rsid w:val="00223DD7"/>
    <w:rsid w:val="00224AD4"/>
    <w:rsid w:val="00225536"/>
    <w:rsid w:val="00225982"/>
    <w:rsid w:val="00225A7C"/>
    <w:rsid w:val="00226180"/>
    <w:rsid w:val="0022686B"/>
    <w:rsid w:val="002268F6"/>
    <w:rsid w:val="00226B62"/>
    <w:rsid w:val="00231A1C"/>
    <w:rsid w:val="00232AB5"/>
    <w:rsid w:val="002337B2"/>
    <w:rsid w:val="0023536E"/>
    <w:rsid w:val="00236298"/>
    <w:rsid w:val="002362AC"/>
    <w:rsid w:val="002366D6"/>
    <w:rsid w:val="0023693B"/>
    <w:rsid w:val="0023769B"/>
    <w:rsid w:val="00237881"/>
    <w:rsid w:val="00237F8D"/>
    <w:rsid w:val="00240804"/>
    <w:rsid w:val="0024133C"/>
    <w:rsid w:val="00241A4C"/>
    <w:rsid w:val="002428F1"/>
    <w:rsid w:val="002439C0"/>
    <w:rsid w:val="00243B47"/>
    <w:rsid w:val="002440AD"/>
    <w:rsid w:val="00245358"/>
    <w:rsid w:val="00247755"/>
    <w:rsid w:val="00250EBC"/>
    <w:rsid w:val="00251211"/>
    <w:rsid w:val="002514BF"/>
    <w:rsid w:val="00251CB5"/>
    <w:rsid w:val="002521BD"/>
    <w:rsid w:val="00252504"/>
    <w:rsid w:val="002528DF"/>
    <w:rsid w:val="0025321C"/>
    <w:rsid w:val="002540E7"/>
    <w:rsid w:val="0025468E"/>
    <w:rsid w:val="002548DA"/>
    <w:rsid w:val="002566F3"/>
    <w:rsid w:val="002569F9"/>
    <w:rsid w:val="00260504"/>
    <w:rsid w:val="002607DE"/>
    <w:rsid w:val="00261862"/>
    <w:rsid w:val="00261E14"/>
    <w:rsid w:val="0026251C"/>
    <w:rsid w:val="00262995"/>
    <w:rsid w:val="00270BAD"/>
    <w:rsid w:val="00270D66"/>
    <w:rsid w:val="00270F53"/>
    <w:rsid w:val="00273F14"/>
    <w:rsid w:val="00273F64"/>
    <w:rsid w:val="00273FB1"/>
    <w:rsid w:val="002742F2"/>
    <w:rsid w:val="00275714"/>
    <w:rsid w:val="00276A90"/>
    <w:rsid w:val="00276E3D"/>
    <w:rsid w:val="00277BAF"/>
    <w:rsid w:val="00280119"/>
    <w:rsid w:val="002806CE"/>
    <w:rsid w:val="00281578"/>
    <w:rsid w:val="002825E0"/>
    <w:rsid w:val="0028264E"/>
    <w:rsid w:val="0028330C"/>
    <w:rsid w:val="002838C7"/>
    <w:rsid w:val="00283901"/>
    <w:rsid w:val="00284AF6"/>
    <w:rsid w:val="00285462"/>
    <w:rsid w:val="00285CBF"/>
    <w:rsid w:val="002862C8"/>
    <w:rsid w:val="00287AFE"/>
    <w:rsid w:val="00287D0C"/>
    <w:rsid w:val="00287EE3"/>
    <w:rsid w:val="00287F19"/>
    <w:rsid w:val="00291C84"/>
    <w:rsid w:val="00291E78"/>
    <w:rsid w:val="00291FEE"/>
    <w:rsid w:val="00293281"/>
    <w:rsid w:val="00294D0D"/>
    <w:rsid w:val="00294E73"/>
    <w:rsid w:val="002961FB"/>
    <w:rsid w:val="002A0D0A"/>
    <w:rsid w:val="002A1BC1"/>
    <w:rsid w:val="002A1CFD"/>
    <w:rsid w:val="002A3FA2"/>
    <w:rsid w:val="002A43FD"/>
    <w:rsid w:val="002A4738"/>
    <w:rsid w:val="002A4884"/>
    <w:rsid w:val="002A4A97"/>
    <w:rsid w:val="002A4C28"/>
    <w:rsid w:val="002A4F1E"/>
    <w:rsid w:val="002A5131"/>
    <w:rsid w:val="002A59CA"/>
    <w:rsid w:val="002A6069"/>
    <w:rsid w:val="002A635D"/>
    <w:rsid w:val="002B015B"/>
    <w:rsid w:val="002B0316"/>
    <w:rsid w:val="002B0738"/>
    <w:rsid w:val="002B08C4"/>
    <w:rsid w:val="002B0AB1"/>
    <w:rsid w:val="002B0C41"/>
    <w:rsid w:val="002B0C74"/>
    <w:rsid w:val="002B16DE"/>
    <w:rsid w:val="002B1D1B"/>
    <w:rsid w:val="002B1EB2"/>
    <w:rsid w:val="002B39BF"/>
    <w:rsid w:val="002B39E6"/>
    <w:rsid w:val="002B5A0E"/>
    <w:rsid w:val="002B775B"/>
    <w:rsid w:val="002B7945"/>
    <w:rsid w:val="002C0329"/>
    <w:rsid w:val="002C066D"/>
    <w:rsid w:val="002C0CE4"/>
    <w:rsid w:val="002C1452"/>
    <w:rsid w:val="002C243F"/>
    <w:rsid w:val="002C506A"/>
    <w:rsid w:val="002C6D1E"/>
    <w:rsid w:val="002C6FCF"/>
    <w:rsid w:val="002C71A4"/>
    <w:rsid w:val="002C7E9A"/>
    <w:rsid w:val="002D0535"/>
    <w:rsid w:val="002D1197"/>
    <w:rsid w:val="002D1532"/>
    <w:rsid w:val="002D1803"/>
    <w:rsid w:val="002D3095"/>
    <w:rsid w:val="002D340F"/>
    <w:rsid w:val="002D4573"/>
    <w:rsid w:val="002D47D2"/>
    <w:rsid w:val="002D4AC8"/>
    <w:rsid w:val="002D4ADD"/>
    <w:rsid w:val="002D4CA0"/>
    <w:rsid w:val="002D602D"/>
    <w:rsid w:val="002D6522"/>
    <w:rsid w:val="002D6967"/>
    <w:rsid w:val="002D78D3"/>
    <w:rsid w:val="002D7F6B"/>
    <w:rsid w:val="002E0AEF"/>
    <w:rsid w:val="002E0ED6"/>
    <w:rsid w:val="002E14BD"/>
    <w:rsid w:val="002E32E2"/>
    <w:rsid w:val="002E341F"/>
    <w:rsid w:val="002E4999"/>
    <w:rsid w:val="002E6009"/>
    <w:rsid w:val="002F1308"/>
    <w:rsid w:val="002F1473"/>
    <w:rsid w:val="002F19CD"/>
    <w:rsid w:val="002F228B"/>
    <w:rsid w:val="002F22C1"/>
    <w:rsid w:val="002F2A00"/>
    <w:rsid w:val="002F352D"/>
    <w:rsid w:val="002F50E2"/>
    <w:rsid w:val="002F5153"/>
    <w:rsid w:val="002F5229"/>
    <w:rsid w:val="002F6747"/>
    <w:rsid w:val="002F6839"/>
    <w:rsid w:val="002F6C3E"/>
    <w:rsid w:val="002F7463"/>
    <w:rsid w:val="002F7911"/>
    <w:rsid w:val="00300301"/>
    <w:rsid w:val="00300F35"/>
    <w:rsid w:val="0030100E"/>
    <w:rsid w:val="00301E62"/>
    <w:rsid w:val="00301F2D"/>
    <w:rsid w:val="00302463"/>
    <w:rsid w:val="00303E32"/>
    <w:rsid w:val="003059DC"/>
    <w:rsid w:val="00305FDE"/>
    <w:rsid w:val="003060D8"/>
    <w:rsid w:val="003074F3"/>
    <w:rsid w:val="0030770E"/>
    <w:rsid w:val="00312AF9"/>
    <w:rsid w:val="00312B1E"/>
    <w:rsid w:val="00313493"/>
    <w:rsid w:val="00314FA0"/>
    <w:rsid w:val="00315D0B"/>
    <w:rsid w:val="00316B0F"/>
    <w:rsid w:val="003171EA"/>
    <w:rsid w:val="00317839"/>
    <w:rsid w:val="003201B9"/>
    <w:rsid w:val="0032058D"/>
    <w:rsid w:val="0032075F"/>
    <w:rsid w:val="003224CF"/>
    <w:rsid w:val="0032342E"/>
    <w:rsid w:val="003244A2"/>
    <w:rsid w:val="003261C8"/>
    <w:rsid w:val="00326B27"/>
    <w:rsid w:val="003272B1"/>
    <w:rsid w:val="003274DB"/>
    <w:rsid w:val="00327679"/>
    <w:rsid w:val="003276E9"/>
    <w:rsid w:val="0033061B"/>
    <w:rsid w:val="0033064F"/>
    <w:rsid w:val="00332B2D"/>
    <w:rsid w:val="00332BC5"/>
    <w:rsid w:val="003331DA"/>
    <w:rsid w:val="0033506E"/>
    <w:rsid w:val="0033618A"/>
    <w:rsid w:val="00336A20"/>
    <w:rsid w:val="00337C93"/>
    <w:rsid w:val="00337CBC"/>
    <w:rsid w:val="003401D2"/>
    <w:rsid w:val="0034094E"/>
    <w:rsid w:val="00340987"/>
    <w:rsid w:val="00340BC5"/>
    <w:rsid w:val="00342678"/>
    <w:rsid w:val="00342802"/>
    <w:rsid w:val="0034288C"/>
    <w:rsid w:val="00342D50"/>
    <w:rsid w:val="00342E09"/>
    <w:rsid w:val="00343A03"/>
    <w:rsid w:val="003446DC"/>
    <w:rsid w:val="00346664"/>
    <w:rsid w:val="00346E3F"/>
    <w:rsid w:val="003476EE"/>
    <w:rsid w:val="00347FEA"/>
    <w:rsid w:val="00351D1E"/>
    <w:rsid w:val="00352169"/>
    <w:rsid w:val="003527C3"/>
    <w:rsid w:val="003532D1"/>
    <w:rsid w:val="0035379F"/>
    <w:rsid w:val="00354C17"/>
    <w:rsid w:val="0035561B"/>
    <w:rsid w:val="00355C7B"/>
    <w:rsid w:val="00355CE4"/>
    <w:rsid w:val="00356965"/>
    <w:rsid w:val="00356D68"/>
    <w:rsid w:val="0035719F"/>
    <w:rsid w:val="0035746D"/>
    <w:rsid w:val="00357574"/>
    <w:rsid w:val="00357E86"/>
    <w:rsid w:val="00357E8F"/>
    <w:rsid w:val="00357EE2"/>
    <w:rsid w:val="00360042"/>
    <w:rsid w:val="00360976"/>
    <w:rsid w:val="00360A7B"/>
    <w:rsid w:val="00360CFF"/>
    <w:rsid w:val="003611F9"/>
    <w:rsid w:val="003637AC"/>
    <w:rsid w:val="00364301"/>
    <w:rsid w:val="003664B3"/>
    <w:rsid w:val="00370761"/>
    <w:rsid w:val="0037100C"/>
    <w:rsid w:val="003731CC"/>
    <w:rsid w:val="00374674"/>
    <w:rsid w:val="00374E74"/>
    <w:rsid w:val="00375A95"/>
    <w:rsid w:val="00375D51"/>
    <w:rsid w:val="00375D9E"/>
    <w:rsid w:val="00375F49"/>
    <w:rsid w:val="00377965"/>
    <w:rsid w:val="00380271"/>
    <w:rsid w:val="00380456"/>
    <w:rsid w:val="00380A29"/>
    <w:rsid w:val="00380B13"/>
    <w:rsid w:val="00380CC0"/>
    <w:rsid w:val="003823CB"/>
    <w:rsid w:val="00382F12"/>
    <w:rsid w:val="0038369F"/>
    <w:rsid w:val="0038446A"/>
    <w:rsid w:val="00384530"/>
    <w:rsid w:val="00384D0B"/>
    <w:rsid w:val="00384EF6"/>
    <w:rsid w:val="0038565B"/>
    <w:rsid w:val="0038711E"/>
    <w:rsid w:val="00392087"/>
    <w:rsid w:val="00393928"/>
    <w:rsid w:val="00396F24"/>
    <w:rsid w:val="00397189"/>
    <w:rsid w:val="00397833"/>
    <w:rsid w:val="003A0559"/>
    <w:rsid w:val="003A08AB"/>
    <w:rsid w:val="003A09B1"/>
    <w:rsid w:val="003A1CBA"/>
    <w:rsid w:val="003A23E2"/>
    <w:rsid w:val="003A2921"/>
    <w:rsid w:val="003A2A8A"/>
    <w:rsid w:val="003A4563"/>
    <w:rsid w:val="003A4640"/>
    <w:rsid w:val="003A4A39"/>
    <w:rsid w:val="003A4D6E"/>
    <w:rsid w:val="003A5125"/>
    <w:rsid w:val="003A754D"/>
    <w:rsid w:val="003B03D5"/>
    <w:rsid w:val="003B0411"/>
    <w:rsid w:val="003B1101"/>
    <w:rsid w:val="003B3123"/>
    <w:rsid w:val="003B3746"/>
    <w:rsid w:val="003B5A2A"/>
    <w:rsid w:val="003B5B66"/>
    <w:rsid w:val="003B5F96"/>
    <w:rsid w:val="003B6977"/>
    <w:rsid w:val="003B7C05"/>
    <w:rsid w:val="003C0EB5"/>
    <w:rsid w:val="003C0FFC"/>
    <w:rsid w:val="003C1C06"/>
    <w:rsid w:val="003C1EC4"/>
    <w:rsid w:val="003C270D"/>
    <w:rsid w:val="003C2F83"/>
    <w:rsid w:val="003C3FE1"/>
    <w:rsid w:val="003C42A3"/>
    <w:rsid w:val="003C42CE"/>
    <w:rsid w:val="003C5503"/>
    <w:rsid w:val="003C588E"/>
    <w:rsid w:val="003C64C9"/>
    <w:rsid w:val="003C6BB5"/>
    <w:rsid w:val="003C79DA"/>
    <w:rsid w:val="003C7E4D"/>
    <w:rsid w:val="003D009B"/>
    <w:rsid w:val="003D0DF5"/>
    <w:rsid w:val="003D1015"/>
    <w:rsid w:val="003D12A0"/>
    <w:rsid w:val="003D1A08"/>
    <w:rsid w:val="003D4454"/>
    <w:rsid w:val="003D4E17"/>
    <w:rsid w:val="003D59CB"/>
    <w:rsid w:val="003D5C78"/>
    <w:rsid w:val="003D5E10"/>
    <w:rsid w:val="003D5F50"/>
    <w:rsid w:val="003D640D"/>
    <w:rsid w:val="003D70BD"/>
    <w:rsid w:val="003E16EA"/>
    <w:rsid w:val="003E1F28"/>
    <w:rsid w:val="003E2B11"/>
    <w:rsid w:val="003E2D06"/>
    <w:rsid w:val="003E4B53"/>
    <w:rsid w:val="003E5F69"/>
    <w:rsid w:val="003E6316"/>
    <w:rsid w:val="003E65E4"/>
    <w:rsid w:val="003E68A5"/>
    <w:rsid w:val="003F1227"/>
    <w:rsid w:val="003F1935"/>
    <w:rsid w:val="003F2BA3"/>
    <w:rsid w:val="003F3CD1"/>
    <w:rsid w:val="003F3E94"/>
    <w:rsid w:val="003F4A36"/>
    <w:rsid w:val="003F5685"/>
    <w:rsid w:val="003F646E"/>
    <w:rsid w:val="003F65F7"/>
    <w:rsid w:val="003F677E"/>
    <w:rsid w:val="003F7537"/>
    <w:rsid w:val="004000D7"/>
    <w:rsid w:val="00400282"/>
    <w:rsid w:val="004011A9"/>
    <w:rsid w:val="00401F82"/>
    <w:rsid w:val="00403746"/>
    <w:rsid w:val="004038E8"/>
    <w:rsid w:val="00404745"/>
    <w:rsid w:val="00405574"/>
    <w:rsid w:val="00405E71"/>
    <w:rsid w:val="00406127"/>
    <w:rsid w:val="00407D0A"/>
    <w:rsid w:val="00410747"/>
    <w:rsid w:val="004114EF"/>
    <w:rsid w:val="00411B6E"/>
    <w:rsid w:val="00412331"/>
    <w:rsid w:val="0041407D"/>
    <w:rsid w:val="004161B4"/>
    <w:rsid w:val="00416474"/>
    <w:rsid w:val="00416AA3"/>
    <w:rsid w:val="00416FE6"/>
    <w:rsid w:val="00417602"/>
    <w:rsid w:val="00417CB5"/>
    <w:rsid w:val="0042130D"/>
    <w:rsid w:val="00421A9E"/>
    <w:rsid w:val="00422897"/>
    <w:rsid w:val="004234A4"/>
    <w:rsid w:val="004234A8"/>
    <w:rsid w:val="00423675"/>
    <w:rsid w:val="00424099"/>
    <w:rsid w:val="004251A4"/>
    <w:rsid w:val="00425379"/>
    <w:rsid w:val="00425BB0"/>
    <w:rsid w:val="004260D9"/>
    <w:rsid w:val="00426200"/>
    <w:rsid w:val="00426768"/>
    <w:rsid w:val="00427806"/>
    <w:rsid w:val="00434144"/>
    <w:rsid w:val="004341F8"/>
    <w:rsid w:val="0043458D"/>
    <w:rsid w:val="00435702"/>
    <w:rsid w:val="004357CE"/>
    <w:rsid w:val="00435BCD"/>
    <w:rsid w:val="00436F90"/>
    <w:rsid w:val="0044011E"/>
    <w:rsid w:val="00440CC1"/>
    <w:rsid w:val="004424F8"/>
    <w:rsid w:val="00442ED5"/>
    <w:rsid w:val="0044330E"/>
    <w:rsid w:val="00445A96"/>
    <w:rsid w:val="004460BE"/>
    <w:rsid w:val="00446D29"/>
    <w:rsid w:val="00446EB7"/>
    <w:rsid w:val="004474EB"/>
    <w:rsid w:val="0044779F"/>
    <w:rsid w:val="00447D99"/>
    <w:rsid w:val="00450E47"/>
    <w:rsid w:val="004510F8"/>
    <w:rsid w:val="00451D09"/>
    <w:rsid w:val="004522E1"/>
    <w:rsid w:val="00452428"/>
    <w:rsid w:val="004541C6"/>
    <w:rsid w:val="0045430F"/>
    <w:rsid w:val="004546E4"/>
    <w:rsid w:val="00454858"/>
    <w:rsid w:val="00455D48"/>
    <w:rsid w:val="00456F2A"/>
    <w:rsid w:val="0045749A"/>
    <w:rsid w:val="00460E2C"/>
    <w:rsid w:val="00460FA1"/>
    <w:rsid w:val="00461100"/>
    <w:rsid w:val="004617EE"/>
    <w:rsid w:val="004618C4"/>
    <w:rsid w:val="00461E49"/>
    <w:rsid w:val="0046256C"/>
    <w:rsid w:val="004625E9"/>
    <w:rsid w:val="0046271E"/>
    <w:rsid w:val="0046493D"/>
    <w:rsid w:val="004658E1"/>
    <w:rsid w:val="0046654E"/>
    <w:rsid w:val="004668ED"/>
    <w:rsid w:val="00467453"/>
    <w:rsid w:val="004705E8"/>
    <w:rsid w:val="004727AA"/>
    <w:rsid w:val="004728B2"/>
    <w:rsid w:val="004750EA"/>
    <w:rsid w:val="00476988"/>
    <w:rsid w:val="00477849"/>
    <w:rsid w:val="00477B82"/>
    <w:rsid w:val="00480227"/>
    <w:rsid w:val="00480315"/>
    <w:rsid w:val="00481A0A"/>
    <w:rsid w:val="00481C7D"/>
    <w:rsid w:val="004821C5"/>
    <w:rsid w:val="00487A62"/>
    <w:rsid w:val="00490129"/>
    <w:rsid w:val="00490733"/>
    <w:rsid w:val="00490745"/>
    <w:rsid w:val="00491DFD"/>
    <w:rsid w:val="00492196"/>
    <w:rsid w:val="004922CF"/>
    <w:rsid w:val="00492FC4"/>
    <w:rsid w:val="00494ABA"/>
    <w:rsid w:val="00495C3D"/>
    <w:rsid w:val="00495DE7"/>
    <w:rsid w:val="00496098"/>
    <w:rsid w:val="004969C8"/>
    <w:rsid w:val="004A2879"/>
    <w:rsid w:val="004A2E73"/>
    <w:rsid w:val="004A370F"/>
    <w:rsid w:val="004A41D2"/>
    <w:rsid w:val="004A4DF8"/>
    <w:rsid w:val="004A546C"/>
    <w:rsid w:val="004A5D6F"/>
    <w:rsid w:val="004A730C"/>
    <w:rsid w:val="004B21CF"/>
    <w:rsid w:val="004B270B"/>
    <w:rsid w:val="004B2826"/>
    <w:rsid w:val="004B2900"/>
    <w:rsid w:val="004B3A5D"/>
    <w:rsid w:val="004B481E"/>
    <w:rsid w:val="004B49D4"/>
    <w:rsid w:val="004B7510"/>
    <w:rsid w:val="004B75BB"/>
    <w:rsid w:val="004C3A1B"/>
    <w:rsid w:val="004C442C"/>
    <w:rsid w:val="004C53F3"/>
    <w:rsid w:val="004C6728"/>
    <w:rsid w:val="004C6937"/>
    <w:rsid w:val="004C69DB"/>
    <w:rsid w:val="004C69FA"/>
    <w:rsid w:val="004C6CCC"/>
    <w:rsid w:val="004C7A4A"/>
    <w:rsid w:val="004C7F56"/>
    <w:rsid w:val="004D08EF"/>
    <w:rsid w:val="004D0BCA"/>
    <w:rsid w:val="004D1011"/>
    <w:rsid w:val="004D10F2"/>
    <w:rsid w:val="004D251F"/>
    <w:rsid w:val="004D2A8B"/>
    <w:rsid w:val="004D3BE0"/>
    <w:rsid w:val="004D4A87"/>
    <w:rsid w:val="004D4C03"/>
    <w:rsid w:val="004D5A15"/>
    <w:rsid w:val="004D5BBC"/>
    <w:rsid w:val="004D6291"/>
    <w:rsid w:val="004D6605"/>
    <w:rsid w:val="004D6A4B"/>
    <w:rsid w:val="004D77CE"/>
    <w:rsid w:val="004E0661"/>
    <w:rsid w:val="004E0E2B"/>
    <w:rsid w:val="004E2867"/>
    <w:rsid w:val="004E3E89"/>
    <w:rsid w:val="004E4778"/>
    <w:rsid w:val="004E498B"/>
    <w:rsid w:val="004E59A8"/>
    <w:rsid w:val="004E5AC5"/>
    <w:rsid w:val="004E6A85"/>
    <w:rsid w:val="004E6E20"/>
    <w:rsid w:val="004E736F"/>
    <w:rsid w:val="004E76A1"/>
    <w:rsid w:val="004E7704"/>
    <w:rsid w:val="004F24DA"/>
    <w:rsid w:val="004F24ED"/>
    <w:rsid w:val="004F2617"/>
    <w:rsid w:val="004F2B93"/>
    <w:rsid w:val="004F364D"/>
    <w:rsid w:val="004F38A0"/>
    <w:rsid w:val="004F3F7F"/>
    <w:rsid w:val="004F497F"/>
    <w:rsid w:val="004F5C8B"/>
    <w:rsid w:val="004F6B94"/>
    <w:rsid w:val="004F75AE"/>
    <w:rsid w:val="0050033C"/>
    <w:rsid w:val="00500781"/>
    <w:rsid w:val="00500C78"/>
    <w:rsid w:val="00502370"/>
    <w:rsid w:val="0050237A"/>
    <w:rsid w:val="00502472"/>
    <w:rsid w:val="005027F1"/>
    <w:rsid w:val="00502B7E"/>
    <w:rsid w:val="00502B9A"/>
    <w:rsid w:val="00502D60"/>
    <w:rsid w:val="00503684"/>
    <w:rsid w:val="00503C7F"/>
    <w:rsid w:val="00503DD8"/>
    <w:rsid w:val="00504DD6"/>
    <w:rsid w:val="00504DDE"/>
    <w:rsid w:val="00505CA0"/>
    <w:rsid w:val="00505F5A"/>
    <w:rsid w:val="0050643F"/>
    <w:rsid w:val="005067A3"/>
    <w:rsid w:val="0051103B"/>
    <w:rsid w:val="005112F7"/>
    <w:rsid w:val="005117B2"/>
    <w:rsid w:val="00512012"/>
    <w:rsid w:val="005125D2"/>
    <w:rsid w:val="0051347A"/>
    <w:rsid w:val="005140EC"/>
    <w:rsid w:val="00514138"/>
    <w:rsid w:val="00515641"/>
    <w:rsid w:val="00515D90"/>
    <w:rsid w:val="0051726D"/>
    <w:rsid w:val="00517293"/>
    <w:rsid w:val="005203A5"/>
    <w:rsid w:val="00520CB7"/>
    <w:rsid w:val="00520D55"/>
    <w:rsid w:val="005233D7"/>
    <w:rsid w:val="00523BB2"/>
    <w:rsid w:val="00525270"/>
    <w:rsid w:val="005256B4"/>
    <w:rsid w:val="00525AC7"/>
    <w:rsid w:val="0052642E"/>
    <w:rsid w:val="00526620"/>
    <w:rsid w:val="00527D1F"/>
    <w:rsid w:val="005301F8"/>
    <w:rsid w:val="00530768"/>
    <w:rsid w:val="005312D5"/>
    <w:rsid w:val="0053221F"/>
    <w:rsid w:val="00532AE1"/>
    <w:rsid w:val="00533A75"/>
    <w:rsid w:val="00536F53"/>
    <w:rsid w:val="005373A9"/>
    <w:rsid w:val="005374DF"/>
    <w:rsid w:val="0053784B"/>
    <w:rsid w:val="00537B9B"/>
    <w:rsid w:val="00540460"/>
    <w:rsid w:val="00541A25"/>
    <w:rsid w:val="005431A4"/>
    <w:rsid w:val="005431EF"/>
    <w:rsid w:val="005435AF"/>
    <w:rsid w:val="005436B0"/>
    <w:rsid w:val="005436FF"/>
    <w:rsid w:val="00545055"/>
    <w:rsid w:val="0054536F"/>
    <w:rsid w:val="00546653"/>
    <w:rsid w:val="00547970"/>
    <w:rsid w:val="00547E07"/>
    <w:rsid w:val="005503E4"/>
    <w:rsid w:val="00550587"/>
    <w:rsid w:val="00553592"/>
    <w:rsid w:val="005542AA"/>
    <w:rsid w:val="00554AD2"/>
    <w:rsid w:val="005554BD"/>
    <w:rsid w:val="00556528"/>
    <w:rsid w:val="0055689B"/>
    <w:rsid w:val="00557245"/>
    <w:rsid w:val="00557A7D"/>
    <w:rsid w:val="00557E07"/>
    <w:rsid w:val="00560CEE"/>
    <w:rsid w:val="0056177A"/>
    <w:rsid w:val="00561E4E"/>
    <w:rsid w:val="00562563"/>
    <w:rsid w:val="005635D9"/>
    <w:rsid w:val="0056429E"/>
    <w:rsid w:val="005647BD"/>
    <w:rsid w:val="00564C29"/>
    <w:rsid w:val="00564E03"/>
    <w:rsid w:val="005653D0"/>
    <w:rsid w:val="00565AC1"/>
    <w:rsid w:val="00565F53"/>
    <w:rsid w:val="00566048"/>
    <w:rsid w:val="005662B1"/>
    <w:rsid w:val="00566E0E"/>
    <w:rsid w:val="00570B25"/>
    <w:rsid w:val="0057190A"/>
    <w:rsid w:val="00571D14"/>
    <w:rsid w:val="005731BF"/>
    <w:rsid w:val="00573615"/>
    <w:rsid w:val="00574385"/>
    <w:rsid w:val="00574D67"/>
    <w:rsid w:val="00575E4E"/>
    <w:rsid w:val="00576B1F"/>
    <w:rsid w:val="00576F32"/>
    <w:rsid w:val="00577CA2"/>
    <w:rsid w:val="00580733"/>
    <w:rsid w:val="00580857"/>
    <w:rsid w:val="005811D7"/>
    <w:rsid w:val="00581B24"/>
    <w:rsid w:val="00581C31"/>
    <w:rsid w:val="0058282C"/>
    <w:rsid w:val="00582B8A"/>
    <w:rsid w:val="00583599"/>
    <w:rsid w:val="00583B9B"/>
    <w:rsid w:val="00586148"/>
    <w:rsid w:val="005862E0"/>
    <w:rsid w:val="00587F02"/>
    <w:rsid w:val="00590355"/>
    <w:rsid w:val="00591D96"/>
    <w:rsid w:val="00593A5C"/>
    <w:rsid w:val="00593FC0"/>
    <w:rsid w:val="005970EC"/>
    <w:rsid w:val="005A16CD"/>
    <w:rsid w:val="005A1BB9"/>
    <w:rsid w:val="005A1BEC"/>
    <w:rsid w:val="005A1D6A"/>
    <w:rsid w:val="005A2308"/>
    <w:rsid w:val="005A272E"/>
    <w:rsid w:val="005A32CC"/>
    <w:rsid w:val="005A3507"/>
    <w:rsid w:val="005A4214"/>
    <w:rsid w:val="005A470B"/>
    <w:rsid w:val="005A4ED9"/>
    <w:rsid w:val="005A55F8"/>
    <w:rsid w:val="005A5BF4"/>
    <w:rsid w:val="005A5CA9"/>
    <w:rsid w:val="005B0AC4"/>
    <w:rsid w:val="005B0F96"/>
    <w:rsid w:val="005B17FB"/>
    <w:rsid w:val="005B1D8A"/>
    <w:rsid w:val="005B29F3"/>
    <w:rsid w:val="005B3474"/>
    <w:rsid w:val="005B37AB"/>
    <w:rsid w:val="005B38B2"/>
    <w:rsid w:val="005B488A"/>
    <w:rsid w:val="005B4C12"/>
    <w:rsid w:val="005B59EC"/>
    <w:rsid w:val="005B5C3D"/>
    <w:rsid w:val="005B6939"/>
    <w:rsid w:val="005B789A"/>
    <w:rsid w:val="005B79E3"/>
    <w:rsid w:val="005C0F82"/>
    <w:rsid w:val="005C0FE4"/>
    <w:rsid w:val="005C1DAF"/>
    <w:rsid w:val="005C2B36"/>
    <w:rsid w:val="005C2C29"/>
    <w:rsid w:val="005C2E6A"/>
    <w:rsid w:val="005C4C63"/>
    <w:rsid w:val="005C588E"/>
    <w:rsid w:val="005C65AB"/>
    <w:rsid w:val="005C6F6C"/>
    <w:rsid w:val="005C715B"/>
    <w:rsid w:val="005C7AC2"/>
    <w:rsid w:val="005C7EDE"/>
    <w:rsid w:val="005D004C"/>
    <w:rsid w:val="005D04FA"/>
    <w:rsid w:val="005D0D39"/>
    <w:rsid w:val="005D10AE"/>
    <w:rsid w:val="005D3E51"/>
    <w:rsid w:val="005D3FB8"/>
    <w:rsid w:val="005D493E"/>
    <w:rsid w:val="005D5363"/>
    <w:rsid w:val="005D5D2F"/>
    <w:rsid w:val="005D6F02"/>
    <w:rsid w:val="005D7151"/>
    <w:rsid w:val="005E1D2C"/>
    <w:rsid w:val="005E2016"/>
    <w:rsid w:val="005E2533"/>
    <w:rsid w:val="005E2690"/>
    <w:rsid w:val="005E32D7"/>
    <w:rsid w:val="005E35EF"/>
    <w:rsid w:val="005E3934"/>
    <w:rsid w:val="005E3A8A"/>
    <w:rsid w:val="005E3F26"/>
    <w:rsid w:val="005E435A"/>
    <w:rsid w:val="005E4B0F"/>
    <w:rsid w:val="005E4D91"/>
    <w:rsid w:val="005E5233"/>
    <w:rsid w:val="005E59A5"/>
    <w:rsid w:val="005E7A29"/>
    <w:rsid w:val="005F0467"/>
    <w:rsid w:val="005F1516"/>
    <w:rsid w:val="005F2530"/>
    <w:rsid w:val="005F26BE"/>
    <w:rsid w:val="005F27F4"/>
    <w:rsid w:val="005F4273"/>
    <w:rsid w:val="005F43B6"/>
    <w:rsid w:val="005F6807"/>
    <w:rsid w:val="005F6BF9"/>
    <w:rsid w:val="005F6E44"/>
    <w:rsid w:val="005F71C6"/>
    <w:rsid w:val="0060069C"/>
    <w:rsid w:val="006009DE"/>
    <w:rsid w:val="0060279F"/>
    <w:rsid w:val="00603D80"/>
    <w:rsid w:val="00603F60"/>
    <w:rsid w:val="0060536D"/>
    <w:rsid w:val="0060579F"/>
    <w:rsid w:val="00606A44"/>
    <w:rsid w:val="00606DA4"/>
    <w:rsid w:val="00607840"/>
    <w:rsid w:val="00607AE0"/>
    <w:rsid w:val="006105ED"/>
    <w:rsid w:val="006119D8"/>
    <w:rsid w:val="0061428C"/>
    <w:rsid w:val="006148AA"/>
    <w:rsid w:val="00616090"/>
    <w:rsid w:val="006160DA"/>
    <w:rsid w:val="00621412"/>
    <w:rsid w:val="0062154F"/>
    <w:rsid w:val="006218FE"/>
    <w:rsid w:val="00622233"/>
    <w:rsid w:val="0062254D"/>
    <w:rsid w:val="006226B1"/>
    <w:rsid w:val="00622C9A"/>
    <w:rsid w:val="0062341C"/>
    <w:rsid w:val="00623D6C"/>
    <w:rsid w:val="006245EF"/>
    <w:rsid w:val="006246A0"/>
    <w:rsid w:val="00624829"/>
    <w:rsid w:val="00624AE9"/>
    <w:rsid w:val="00626097"/>
    <w:rsid w:val="006266DF"/>
    <w:rsid w:val="006275CC"/>
    <w:rsid w:val="006276B5"/>
    <w:rsid w:val="006276BF"/>
    <w:rsid w:val="00627E58"/>
    <w:rsid w:val="006307BF"/>
    <w:rsid w:val="00630AE8"/>
    <w:rsid w:val="00630C86"/>
    <w:rsid w:val="00632155"/>
    <w:rsid w:val="0063479D"/>
    <w:rsid w:val="00635FD6"/>
    <w:rsid w:val="00636F0E"/>
    <w:rsid w:val="0064051B"/>
    <w:rsid w:val="00640C3E"/>
    <w:rsid w:val="006416EE"/>
    <w:rsid w:val="006417E2"/>
    <w:rsid w:val="00641AB2"/>
    <w:rsid w:val="00641C0A"/>
    <w:rsid w:val="0064257F"/>
    <w:rsid w:val="00642E92"/>
    <w:rsid w:val="00644A58"/>
    <w:rsid w:val="006456F6"/>
    <w:rsid w:val="00645A4A"/>
    <w:rsid w:val="00645A89"/>
    <w:rsid w:val="00645B8F"/>
    <w:rsid w:val="00646D61"/>
    <w:rsid w:val="00650072"/>
    <w:rsid w:val="00650F92"/>
    <w:rsid w:val="006523FE"/>
    <w:rsid w:val="00653644"/>
    <w:rsid w:val="006540B5"/>
    <w:rsid w:val="00655641"/>
    <w:rsid w:val="00656B73"/>
    <w:rsid w:val="006577FD"/>
    <w:rsid w:val="00657ADF"/>
    <w:rsid w:val="00657B42"/>
    <w:rsid w:val="00661C1A"/>
    <w:rsid w:val="006633A3"/>
    <w:rsid w:val="00664256"/>
    <w:rsid w:val="00664F03"/>
    <w:rsid w:val="00664FAA"/>
    <w:rsid w:val="00665426"/>
    <w:rsid w:val="0066572C"/>
    <w:rsid w:val="00666A5E"/>
    <w:rsid w:val="0066731B"/>
    <w:rsid w:val="00670158"/>
    <w:rsid w:val="00671326"/>
    <w:rsid w:val="00671876"/>
    <w:rsid w:val="00675643"/>
    <w:rsid w:val="00676110"/>
    <w:rsid w:val="0067670C"/>
    <w:rsid w:val="00676ABE"/>
    <w:rsid w:val="006774D7"/>
    <w:rsid w:val="006802D4"/>
    <w:rsid w:val="00680E8E"/>
    <w:rsid w:val="006814CA"/>
    <w:rsid w:val="00681B2E"/>
    <w:rsid w:val="00682024"/>
    <w:rsid w:val="006838F9"/>
    <w:rsid w:val="00685882"/>
    <w:rsid w:val="00685B95"/>
    <w:rsid w:val="006868F2"/>
    <w:rsid w:val="0069089C"/>
    <w:rsid w:val="006910DE"/>
    <w:rsid w:val="006912B9"/>
    <w:rsid w:val="006929B3"/>
    <w:rsid w:val="00693DFD"/>
    <w:rsid w:val="00694130"/>
    <w:rsid w:val="00694640"/>
    <w:rsid w:val="00694D98"/>
    <w:rsid w:val="006963B5"/>
    <w:rsid w:val="006969EE"/>
    <w:rsid w:val="006974C4"/>
    <w:rsid w:val="00697784"/>
    <w:rsid w:val="006A0422"/>
    <w:rsid w:val="006A0C63"/>
    <w:rsid w:val="006A160A"/>
    <w:rsid w:val="006A1A6A"/>
    <w:rsid w:val="006A1C0A"/>
    <w:rsid w:val="006A2DCE"/>
    <w:rsid w:val="006A2F17"/>
    <w:rsid w:val="006A37EF"/>
    <w:rsid w:val="006A37FF"/>
    <w:rsid w:val="006A4204"/>
    <w:rsid w:val="006A47F9"/>
    <w:rsid w:val="006A4956"/>
    <w:rsid w:val="006A67E5"/>
    <w:rsid w:val="006A7426"/>
    <w:rsid w:val="006A7B34"/>
    <w:rsid w:val="006B0151"/>
    <w:rsid w:val="006B0778"/>
    <w:rsid w:val="006B08EF"/>
    <w:rsid w:val="006B134D"/>
    <w:rsid w:val="006B1681"/>
    <w:rsid w:val="006B23C1"/>
    <w:rsid w:val="006B2B3E"/>
    <w:rsid w:val="006B2B7B"/>
    <w:rsid w:val="006B3B62"/>
    <w:rsid w:val="006B528A"/>
    <w:rsid w:val="006B59A4"/>
    <w:rsid w:val="006B6338"/>
    <w:rsid w:val="006B6E71"/>
    <w:rsid w:val="006C0035"/>
    <w:rsid w:val="006C106A"/>
    <w:rsid w:val="006C1119"/>
    <w:rsid w:val="006C307E"/>
    <w:rsid w:val="006C5326"/>
    <w:rsid w:val="006C7C73"/>
    <w:rsid w:val="006D134D"/>
    <w:rsid w:val="006D2D50"/>
    <w:rsid w:val="006D3A70"/>
    <w:rsid w:val="006D51C2"/>
    <w:rsid w:val="006D7609"/>
    <w:rsid w:val="006E064D"/>
    <w:rsid w:val="006E083A"/>
    <w:rsid w:val="006E1B3F"/>
    <w:rsid w:val="006E2EC9"/>
    <w:rsid w:val="006E3952"/>
    <w:rsid w:val="006E3DA5"/>
    <w:rsid w:val="006E3DAF"/>
    <w:rsid w:val="006E4E51"/>
    <w:rsid w:val="006E5B98"/>
    <w:rsid w:val="006E5E90"/>
    <w:rsid w:val="006E60BA"/>
    <w:rsid w:val="006E6209"/>
    <w:rsid w:val="006E6B92"/>
    <w:rsid w:val="006E79A2"/>
    <w:rsid w:val="006F010B"/>
    <w:rsid w:val="006F288F"/>
    <w:rsid w:val="006F2DB8"/>
    <w:rsid w:val="006F4516"/>
    <w:rsid w:val="006F5558"/>
    <w:rsid w:val="006F5C23"/>
    <w:rsid w:val="006F620D"/>
    <w:rsid w:val="006F7733"/>
    <w:rsid w:val="00700F5C"/>
    <w:rsid w:val="00701F14"/>
    <w:rsid w:val="00702502"/>
    <w:rsid w:val="0070481C"/>
    <w:rsid w:val="007066BC"/>
    <w:rsid w:val="0070744E"/>
    <w:rsid w:val="00707CEE"/>
    <w:rsid w:val="00710B09"/>
    <w:rsid w:val="00710ED9"/>
    <w:rsid w:val="0071190D"/>
    <w:rsid w:val="00711A7D"/>
    <w:rsid w:val="00711D37"/>
    <w:rsid w:val="00711D75"/>
    <w:rsid w:val="00711DE2"/>
    <w:rsid w:val="00712A7E"/>
    <w:rsid w:val="007132E7"/>
    <w:rsid w:val="00715E7F"/>
    <w:rsid w:val="0071600C"/>
    <w:rsid w:val="007163E4"/>
    <w:rsid w:val="00716A63"/>
    <w:rsid w:val="00716C25"/>
    <w:rsid w:val="007170EF"/>
    <w:rsid w:val="00717113"/>
    <w:rsid w:val="00721AAB"/>
    <w:rsid w:val="0072238B"/>
    <w:rsid w:val="007225AC"/>
    <w:rsid w:val="00722A39"/>
    <w:rsid w:val="00722AA1"/>
    <w:rsid w:val="00725272"/>
    <w:rsid w:val="00725493"/>
    <w:rsid w:val="00725701"/>
    <w:rsid w:val="00726639"/>
    <w:rsid w:val="00727AFC"/>
    <w:rsid w:val="00730152"/>
    <w:rsid w:val="00731D1A"/>
    <w:rsid w:val="0073350D"/>
    <w:rsid w:val="00734B66"/>
    <w:rsid w:val="00734DBC"/>
    <w:rsid w:val="00735297"/>
    <w:rsid w:val="007356BF"/>
    <w:rsid w:val="0073623F"/>
    <w:rsid w:val="0073661E"/>
    <w:rsid w:val="00736B2A"/>
    <w:rsid w:val="00737DAD"/>
    <w:rsid w:val="007403EB"/>
    <w:rsid w:val="007418F6"/>
    <w:rsid w:val="007419BE"/>
    <w:rsid w:val="00741D7C"/>
    <w:rsid w:val="00741F87"/>
    <w:rsid w:val="00744109"/>
    <w:rsid w:val="00744585"/>
    <w:rsid w:val="007450B8"/>
    <w:rsid w:val="00747090"/>
    <w:rsid w:val="007470F7"/>
    <w:rsid w:val="007476B5"/>
    <w:rsid w:val="007479DB"/>
    <w:rsid w:val="0075032E"/>
    <w:rsid w:val="0075036C"/>
    <w:rsid w:val="007509B7"/>
    <w:rsid w:val="00750A7F"/>
    <w:rsid w:val="00750F19"/>
    <w:rsid w:val="00752360"/>
    <w:rsid w:val="007524ED"/>
    <w:rsid w:val="0075295E"/>
    <w:rsid w:val="00753793"/>
    <w:rsid w:val="00753922"/>
    <w:rsid w:val="00753AF6"/>
    <w:rsid w:val="007542DF"/>
    <w:rsid w:val="007549A5"/>
    <w:rsid w:val="007549F6"/>
    <w:rsid w:val="00755080"/>
    <w:rsid w:val="00757EE6"/>
    <w:rsid w:val="00760424"/>
    <w:rsid w:val="00760F91"/>
    <w:rsid w:val="00761C89"/>
    <w:rsid w:val="00762158"/>
    <w:rsid w:val="007624F2"/>
    <w:rsid w:val="00763183"/>
    <w:rsid w:val="00763382"/>
    <w:rsid w:val="007633EB"/>
    <w:rsid w:val="0076353F"/>
    <w:rsid w:val="007637DA"/>
    <w:rsid w:val="007638F0"/>
    <w:rsid w:val="007648D5"/>
    <w:rsid w:val="00764B48"/>
    <w:rsid w:val="00764D82"/>
    <w:rsid w:val="00765F0A"/>
    <w:rsid w:val="00766270"/>
    <w:rsid w:val="0076717E"/>
    <w:rsid w:val="0076750B"/>
    <w:rsid w:val="00767ABB"/>
    <w:rsid w:val="00767AD7"/>
    <w:rsid w:val="00767AF6"/>
    <w:rsid w:val="00767DED"/>
    <w:rsid w:val="00767F82"/>
    <w:rsid w:val="00770270"/>
    <w:rsid w:val="007703AC"/>
    <w:rsid w:val="0077145B"/>
    <w:rsid w:val="00773CAA"/>
    <w:rsid w:val="00773E1F"/>
    <w:rsid w:val="00774D79"/>
    <w:rsid w:val="00775389"/>
    <w:rsid w:val="007757ED"/>
    <w:rsid w:val="00777F97"/>
    <w:rsid w:val="00777F9A"/>
    <w:rsid w:val="00780A81"/>
    <w:rsid w:val="007821EA"/>
    <w:rsid w:val="0078276B"/>
    <w:rsid w:val="00782D33"/>
    <w:rsid w:val="00785E87"/>
    <w:rsid w:val="00786811"/>
    <w:rsid w:val="00786B1B"/>
    <w:rsid w:val="00787367"/>
    <w:rsid w:val="00787C89"/>
    <w:rsid w:val="00787E2D"/>
    <w:rsid w:val="00790869"/>
    <w:rsid w:val="00790A1C"/>
    <w:rsid w:val="00791277"/>
    <w:rsid w:val="00792F81"/>
    <w:rsid w:val="00792FF9"/>
    <w:rsid w:val="00793B72"/>
    <w:rsid w:val="00793E65"/>
    <w:rsid w:val="00795B7F"/>
    <w:rsid w:val="00796FF3"/>
    <w:rsid w:val="007A0ADD"/>
    <w:rsid w:val="007A1408"/>
    <w:rsid w:val="007A15EE"/>
    <w:rsid w:val="007A2A40"/>
    <w:rsid w:val="007A3896"/>
    <w:rsid w:val="007A3A2C"/>
    <w:rsid w:val="007A40A6"/>
    <w:rsid w:val="007A4D37"/>
    <w:rsid w:val="007A5797"/>
    <w:rsid w:val="007A6E64"/>
    <w:rsid w:val="007A6EE2"/>
    <w:rsid w:val="007A7A89"/>
    <w:rsid w:val="007B4C86"/>
    <w:rsid w:val="007B714F"/>
    <w:rsid w:val="007C0EFD"/>
    <w:rsid w:val="007C15F3"/>
    <w:rsid w:val="007C18CA"/>
    <w:rsid w:val="007C1D09"/>
    <w:rsid w:val="007C24B9"/>
    <w:rsid w:val="007C2678"/>
    <w:rsid w:val="007C2F6D"/>
    <w:rsid w:val="007C3BEB"/>
    <w:rsid w:val="007C413D"/>
    <w:rsid w:val="007C4469"/>
    <w:rsid w:val="007C5051"/>
    <w:rsid w:val="007C52BC"/>
    <w:rsid w:val="007C57A8"/>
    <w:rsid w:val="007C7083"/>
    <w:rsid w:val="007D0462"/>
    <w:rsid w:val="007D1D1B"/>
    <w:rsid w:val="007D2B37"/>
    <w:rsid w:val="007D2F3A"/>
    <w:rsid w:val="007D3414"/>
    <w:rsid w:val="007D599F"/>
    <w:rsid w:val="007D6060"/>
    <w:rsid w:val="007D6B4A"/>
    <w:rsid w:val="007D7386"/>
    <w:rsid w:val="007E0D20"/>
    <w:rsid w:val="007E15AD"/>
    <w:rsid w:val="007E1934"/>
    <w:rsid w:val="007E1A06"/>
    <w:rsid w:val="007E247A"/>
    <w:rsid w:val="007E2C4D"/>
    <w:rsid w:val="007E3B1E"/>
    <w:rsid w:val="007E4D1C"/>
    <w:rsid w:val="007E5F8F"/>
    <w:rsid w:val="007E69D0"/>
    <w:rsid w:val="007E6C59"/>
    <w:rsid w:val="007E72BC"/>
    <w:rsid w:val="007E766E"/>
    <w:rsid w:val="007F0481"/>
    <w:rsid w:val="007F12C8"/>
    <w:rsid w:val="007F14CC"/>
    <w:rsid w:val="007F1A4E"/>
    <w:rsid w:val="007F1ADF"/>
    <w:rsid w:val="007F33B9"/>
    <w:rsid w:val="007F39C6"/>
    <w:rsid w:val="007F3C0C"/>
    <w:rsid w:val="007F3D71"/>
    <w:rsid w:val="007F3DF0"/>
    <w:rsid w:val="007F6F3C"/>
    <w:rsid w:val="007F7219"/>
    <w:rsid w:val="007F7B59"/>
    <w:rsid w:val="007F7F18"/>
    <w:rsid w:val="0080036C"/>
    <w:rsid w:val="00800465"/>
    <w:rsid w:val="008006D1"/>
    <w:rsid w:val="00800A77"/>
    <w:rsid w:val="00800D0C"/>
    <w:rsid w:val="00801395"/>
    <w:rsid w:val="00801410"/>
    <w:rsid w:val="00802093"/>
    <w:rsid w:val="0080273B"/>
    <w:rsid w:val="00802D6D"/>
    <w:rsid w:val="00802EB5"/>
    <w:rsid w:val="00805B9D"/>
    <w:rsid w:val="00806533"/>
    <w:rsid w:val="00810C5C"/>
    <w:rsid w:val="00811777"/>
    <w:rsid w:val="008131AC"/>
    <w:rsid w:val="008153A7"/>
    <w:rsid w:val="00815E47"/>
    <w:rsid w:val="00816F33"/>
    <w:rsid w:val="008175AD"/>
    <w:rsid w:val="00820020"/>
    <w:rsid w:val="008213E3"/>
    <w:rsid w:val="0082151D"/>
    <w:rsid w:val="0082161F"/>
    <w:rsid w:val="00822041"/>
    <w:rsid w:val="00823709"/>
    <w:rsid w:val="00827074"/>
    <w:rsid w:val="00827B4D"/>
    <w:rsid w:val="00831136"/>
    <w:rsid w:val="00831C07"/>
    <w:rsid w:val="008328A0"/>
    <w:rsid w:val="008336C9"/>
    <w:rsid w:val="00833ECC"/>
    <w:rsid w:val="008342DA"/>
    <w:rsid w:val="0083614E"/>
    <w:rsid w:val="008364A7"/>
    <w:rsid w:val="0083661D"/>
    <w:rsid w:val="008366B2"/>
    <w:rsid w:val="00837C3A"/>
    <w:rsid w:val="00840855"/>
    <w:rsid w:val="00841845"/>
    <w:rsid w:val="00842671"/>
    <w:rsid w:val="0084299C"/>
    <w:rsid w:val="00844286"/>
    <w:rsid w:val="00844F6E"/>
    <w:rsid w:val="00845F6B"/>
    <w:rsid w:val="0084608F"/>
    <w:rsid w:val="00847A4B"/>
    <w:rsid w:val="00850795"/>
    <w:rsid w:val="00850C00"/>
    <w:rsid w:val="00850E01"/>
    <w:rsid w:val="008541AD"/>
    <w:rsid w:val="008546C5"/>
    <w:rsid w:val="00854D8A"/>
    <w:rsid w:val="008568AD"/>
    <w:rsid w:val="00856C87"/>
    <w:rsid w:val="00862224"/>
    <w:rsid w:val="008625D5"/>
    <w:rsid w:val="00862C8E"/>
    <w:rsid w:val="00863736"/>
    <w:rsid w:val="00863865"/>
    <w:rsid w:val="00864408"/>
    <w:rsid w:val="00864A9F"/>
    <w:rsid w:val="00865A7A"/>
    <w:rsid w:val="00865C0F"/>
    <w:rsid w:val="00865EFD"/>
    <w:rsid w:val="008663B0"/>
    <w:rsid w:val="008672AC"/>
    <w:rsid w:val="00871428"/>
    <w:rsid w:val="008718B5"/>
    <w:rsid w:val="00874CD1"/>
    <w:rsid w:val="008752BB"/>
    <w:rsid w:val="008757FE"/>
    <w:rsid w:val="00877831"/>
    <w:rsid w:val="008812D1"/>
    <w:rsid w:val="008823B3"/>
    <w:rsid w:val="00882AE0"/>
    <w:rsid w:val="00882DDE"/>
    <w:rsid w:val="00883381"/>
    <w:rsid w:val="00883D7A"/>
    <w:rsid w:val="00884E8C"/>
    <w:rsid w:val="008852F3"/>
    <w:rsid w:val="0088549C"/>
    <w:rsid w:val="00885F50"/>
    <w:rsid w:val="0088781E"/>
    <w:rsid w:val="00890C2C"/>
    <w:rsid w:val="0089173D"/>
    <w:rsid w:val="0089298F"/>
    <w:rsid w:val="008939E2"/>
    <w:rsid w:val="00893BDE"/>
    <w:rsid w:val="0089468E"/>
    <w:rsid w:val="00895452"/>
    <w:rsid w:val="00895AFF"/>
    <w:rsid w:val="00897215"/>
    <w:rsid w:val="0089730B"/>
    <w:rsid w:val="0089790C"/>
    <w:rsid w:val="00897BB1"/>
    <w:rsid w:val="008A288B"/>
    <w:rsid w:val="008A2D4D"/>
    <w:rsid w:val="008A3E59"/>
    <w:rsid w:val="008A3F7B"/>
    <w:rsid w:val="008A5165"/>
    <w:rsid w:val="008A75B1"/>
    <w:rsid w:val="008A7A12"/>
    <w:rsid w:val="008B0A6F"/>
    <w:rsid w:val="008B2A8D"/>
    <w:rsid w:val="008B34AE"/>
    <w:rsid w:val="008B3693"/>
    <w:rsid w:val="008B38F3"/>
    <w:rsid w:val="008B435A"/>
    <w:rsid w:val="008B4500"/>
    <w:rsid w:val="008B49EE"/>
    <w:rsid w:val="008B5223"/>
    <w:rsid w:val="008B71A8"/>
    <w:rsid w:val="008B7956"/>
    <w:rsid w:val="008B7D12"/>
    <w:rsid w:val="008C0201"/>
    <w:rsid w:val="008C0658"/>
    <w:rsid w:val="008C0798"/>
    <w:rsid w:val="008C33DB"/>
    <w:rsid w:val="008C3584"/>
    <w:rsid w:val="008C3C81"/>
    <w:rsid w:val="008C3E00"/>
    <w:rsid w:val="008C46BC"/>
    <w:rsid w:val="008C4A90"/>
    <w:rsid w:val="008C5751"/>
    <w:rsid w:val="008C5B8A"/>
    <w:rsid w:val="008C62AB"/>
    <w:rsid w:val="008C6C41"/>
    <w:rsid w:val="008D0F8D"/>
    <w:rsid w:val="008D109C"/>
    <w:rsid w:val="008D110B"/>
    <w:rsid w:val="008D14C6"/>
    <w:rsid w:val="008D15B7"/>
    <w:rsid w:val="008D1702"/>
    <w:rsid w:val="008D19D2"/>
    <w:rsid w:val="008D27B5"/>
    <w:rsid w:val="008D34E0"/>
    <w:rsid w:val="008D3D97"/>
    <w:rsid w:val="008D4972"/>
    <w:rsid w:val="008D67C6"/>
    <w:rsid w:val="008D69E6"/>
    <w:rsid w:val="008D6C10"/>
    <w:rsid w:val="008E0306"/>
    <w:rsid w:val="008E2744"/>
    <w:rsid w:val="008E3143"/>
    <w:rsid w:val="008E3782"/>
    <w:rsid w:val="008E4154"/>
    <w:rsid w:val="008E5807"/>
    <w:rsid w:val="008E5C84"/>
    <w:rsid w:val="008E6528"/>
    <w:rsid w:val="008E6DEC"/>
    <w:rsid w:val="008E73CE"/>
    <w:rsid w:val="008E7DCF"/>
    <w:rsid w:val="008F01FA"/>
    <w:rsid w:val="008F0C68"/>
    <w:rsid w:val="008F107F"/>
    <w:rsid w:val="008F1800"/>
    <w:rsid w:val="008F2572"/>
    <w:rsid w:val="008F277E"/>
    <w:rsid w:val="008F3477"/>
    <w:rsid w:val="008F3CBB"/>
    <w:rsid w:val="008F434C"/>
    <w:rsid w:val="008F4A42"/>
    <w:rsid w:val="008F5B65"/>
    <w:rsid w:val="008F6470"/>
    <w:rsid w:val="008F734E"/>
    <w:rsid w:val="009003A7"/>
    <w:rsid w:val="00900A27"/>
    <w:rsid w:val="00901C94"/>
    <w:rsid w:val="00902D5B"/>
    <w:rsid w:val="00903623"/>
    <w:rsid w:val="009048B4"/>
    <w:rsid w:val="00904C56"/>
    <w:rsid w:val="0090539F"/>
    <w:rsid w:val="00905AD1"/>
    <w:rsid w:val="00905C17"/>
    <w:rsid w:val="00905CA8"/>
    <w:rsid w:val="00905CC2"/>
    <w:rsid w:val="009061EA"/>
    <w:rsid w:val="00907307"/>
    <w:rsid w:val="00907317"/>
    <w:rsid w:val="009073BA"/>
    <w:rsid w:val="009073D5"/>
    <w:rsid w:val="00907B34"/>
    <w:rsid w:val="009100DB"/>
    <w:rsid w:val="009110B8"/>
    <w:rsid w:val="009111A1"/>
    <w:rsid w:val="00911AE2"/>
    <w:rsid w:val="0091263C"/>
    <w:rsid w:val="00912795"/>
    <w:rsid w:val="00912E89"/>
    <w:rsid w:val="009131FA"/>
    <w:rsid w:val="00913BDE"/>
    <w:rsid w:val="0091507F"/>
    <w:rsid w:val="00917338"/>
    <w:rsid w:val="009175CB"/>
    <w:rsid w:val="0092016A"/>
    <w:rsid w:val="0092144A"/>
    <w:rsid w:val="00924627"/>
    <w:rsid w:val="009247C0"/>
    <w:rsid w:val="00926376"/>
    <w:rsid w:val="00926CC7"/>
    <w:rsid w:val="00926EB9"/>
    <w:rsid w:val="0092789A"/>
    <w:rsid w:val="009301A1"/>
    <w:rsid w:val="0093177C"/>
    <w:rsid w:val="00932063"/>
    <w:rsid w:val="009324B5"/>
    <w:rsid w:val="00932D2A"/>
    <w:rsid w:val="00933F11"/>
    <w:rsid w:val="00934B08"/>
    <w:rsid w:val="00936AD4"/>
    <w:rsid w:val="00936C3A"/>
    <w:rsid w:val="00936F4A"/>
    <w:rsid w:val="00937615"/>
    <w:rsid w:val="009377D1"/>
    <w:rsid w:val="009400C0"/>
    <w:rsid w:val="00940117"/>
    <w:rsid w:val="00940154"/>
    <w:rsid w:val="009404C4"/>
    <w:rsid w:val="00940B7D"/>
    <w:rsid w:val="00940D38"/>
    <w:rsid w:val="00943F4E"/>
    <w:rsid w:val="009448C4"/>
    <w:rsid w:val="00944A06"/>
    <w:rsid w:val="00945814"/>
    <w:rsid w:val="00946A5B"/>
    <w:rsid w:val="00946F04"/>
    <w:rsid w:val="00946F38"/>
    <w:rsid w:val="00947F2E"/>
    <w:rsid w:val="00953280"/>
    <w:rsid w:val="00954347"/>
    <w:rsid w:val="00954DD2"/>
    <w:rsid w:val="00954ED0"/>
    <w:rsid w:val="00954EFF"/>
    <w:rsid w:val="009555C5"/>
    <w:rsid w:val="00955A12"/>
    <w:rsid w:val="00955A76"/>
    <w:rsid w:val="00955DAF"/>
    <w:rsid w:val="00956732"/>
    <w:rsid w:val="00956991"/>
    <w:rsid w:val="009569F4"/>
    <w:rsid w:val="0095710B"/>
    <w:rsid w:val="0096015C"/>
    <w:rsid w:val="00960A20"/>
    <w:rsid w:val="0096181C"/>
    <w:rsid w:val="00961916"/>
    <w:rsid w:val="00963234"/>
    <w:rsid w:val="00963497"/>
    <w:rsid w:val="009637FE"/>
    <w:rsid w:val="00963C1F"/>
    <w:rsid w:val="00965BF5"/>
    <w:rsid w:val="00965EA6"/>
    <w:rsid w:val="00965F3D"/>
    <w:rsid w:val="00965FB9"/>
    <w:rsid w:val="009672D6"/>
    <w:rsid w:val="00967931"/>
    <w:rsid w:val="00971EB7"/>
    <w:rsid w:val="00972276"/>
    <w:rsid w:val="00972FF2"/>
    <w:rsid w:val="00973DA1"/>
    <w:rsid w:val="009740C8"/>
    <w:rsid w:val="0097511B"/>
    <w:rsid w:val="0097511F"/>
    <w:rsid w:val="00977842"/>
    <w:rsid w:val="00981F42"/>
    <w:rsid w:val="00982A14"/>
    <w:rsid w:val="00982D02"/>
    <w:rsid w:val="00983094"/>
    <w:rsid w:val="009831B1"/>
    <w:rsid w:val="00986243"/>
    <w:rsid w:val="009867FA"/>
    <w:rsid w:val="00986B56"/>
    <w:rsid w:val="00987271"/>
    <w:rsid w:val="00991A9B"/>
    <w:rsid w:val="0099291A"/>
    <w:rsid w:val="00992E22"/>
    <w:rsid w:val="00995332"/>
    <w:rsid w:val="00995926"/>
    <w:rsid w:val="00995F8E"/>
    <w:rsid w:val="0099613B"/>
    <w:rsid w:val="00996370"/>
    <w:rsid w:val="0099647A"/>
    <w:rsid w:val="00997737"/>
    <w:rsid w:val="009A0317"/>
    <w:rsid w:val="009A045D"/>
    <w:rsid w:val="009A1481"/>
    <w:rsid w:val="009A2DC1"/>
    <w:rsid w:val="009A4851"/>
    <w:rsid w:val="009A5423"/>
    <w:rsid w:val="009A542C"/>
    <w:rsid w:val="009A665F"/>
    <w:rsid w:val="009A7352"/>
    <w:rsid w:val="009A79FD"/>
    <w:rsid w:val="009A7F82"/>
    <w:rsid w:val="009B0C56"/>
    <w:rsid w:val="009B1236"/>
    <w:rsid w:val="009B1745"/>
    <w:rsid w:val="009B1DCB"/>
    <w:rsid w:val="009B2711"/>
    <w:rsid w:val="009B31A0"/>
    <w:rsid w:val="009B44F6"/>
    <w:rsid w:val="009C05A7"/>
    <w:rsid w:val="009C0681"/>
    <w:rsid w:val="009C147D"/>
    <w:rsid w:val="009C1849"/>
    <w:rsid w:val="009C1B17"/>
    <w:rsid w:val="009C1D23"/>
    <w:rsid w:val="009C2756"/>
    <w:rsid w:val="009C278A"/>
    <w:rsid w:val="009C5A26"/>
    <w:rsid w:val="009C6546"/>
    <w:rsid w:val="009C78C0"/>
    <w:rsid w:val="009D0503"/>
    <w:rsid w:val="009D1B66"/>
    <w:rsid w:val="009D1F7B"/>
    <w:rsid w:val="009D2EA0"/>
    <w:rsid w:val="009D3EA7"/>
    <w:rsid w:val="009D4735"/>
    <w:rsid w:val="009D4A33"/>
    <w:rsid w:val="009D5E4C"/>
    <w:rsid w:val="009D72F3"/>
    <w:rsid w:val="009E038E"/>
    <w:rsid w:val="009E1F54"/>
    <w:rsid w:val="009E2D32"/>
    <w:rsid w:val="009E3282"/>
    <w:rsid w:val="009E4B08"/>
    <w:rsid w:val="009E5FA5"/>
    <w:rsid w:val="009E60D8"/>
    <w:rsid w:val="009F1972"/>
    <w:rsid w:val="009F1C0D"/>
    <w:rsid w:val="009F1E24"/>
    <w:rsid w:val="009F2B73"/>
    <w:rsid w:val="009F401B"/>
    <w:rsid w:val="009F455F"/>
    <w:rsid w:val="009F4A37"/>
    <w:rsid w:val="009F52CA"/>
    <w:rsid w:val="009F5477"/>
    <w:rsid w:val="009F5BDC"/>
    <w:rsid w:val="009F5C50"/>
    <w:rsid w:val="009F70A3"/>
    <w:rsid w:val="00A003D7"/>
    <w:rsid w:val="00A02158"/>
    <w:rsid w:val="00A03889"/>
    <w:rsid w:val="00A04ACA"/>
    <w:rsid w:val="00A05B0F"/>
    <w:rsid w:val="00A05E66"/>
    <w:rsid w:val="00A064E1"/>
    <w:rsid w:val="00A07A13"/>
    <w:rsid w:val="00A07ED4"/>
    <w:rsid w:val="00A131BC"/>
    <w:rsid w:val="00A14ED0"/>
    <w:rsid w:val="00A15AFC"/>
    <w:rsid w:val="00A16460"/>
    <w:rsid w:val="00A16550"/>
    <w:rsid w:val="00A1664E"/>
    <w:rsid w:val="00A1729A"/>
    <w:rsid w:val="00A17F04"/>
    <w:rsid w:val="00A226E9"/>
    <w:rsid w:val="00A22C85"/>
    <w:rsid w:val="00A24D79"/>
    <w:rsid w:val="00A258D4"/>
    <w:rsid w:val="00A25FF1"/>
    <w:rsid w:val="00A269F3"/>
    <w:rsid w:val="00A2743A"/>
    <w:rsid w:val="00A30485"/>
    <w:rsid w:val="00A30C05"/>
    <w:rsid w:val="00A30FCB"/>
    <w:rsid w:val="00A311D8"/>
    <w:rsid w:val="00A31F82"/>
    <w:rsid w:val="00A32AEF"/>
    <w:rsid w:val="00A345D0"/>
    <w:rsid w:val="00A35322"/>
    <w:rsid w:val="00A354F0"/>
    <w:rsid w:val="00A35FF8"/>
    <w:rsid w:val="00A368E2"/>
    <w:rsid w:val="00A36E42"/>
    <w:rsid w:val="00A3728E"/>
    <w:rsid w:val="00A432D9"/>
    <w:rsid w:val="00A43713"/>
    <w:rsid w:val="00A43B8D"/>
    <w:rsid w:val="00A4560A"/>
    <w:rsid w:val="00A47C15"/>
    <w:rsid w:val="00A501F2"/>
    <w:rsid w:val="00A50EC8"/>
    <w:rsid w:val="00A51665"/>
    <w:rsid w:val="00A5211A"/>
    <w:rsid w:val="00A5272A"/>
    <w:rsid w:val="00A56147"/>
    <w:rsid w:val="00A5694A"/>
    <w:rsid w:val="00A56FD3"/>
    <w:rsid w:val="00A570DA"/>
    <w:rsid w:val="00A575E2"/>
    <w:rsid w:val="00A576ED"/>
    <w:rsid w:val="00A57B01"/>
    <w:rsid w:val="00A57EB4"/>
    <w:rsid w:val="00A6145D"/>
    <w:rsid w:val="00A62625"/>
    <w:rsid w:val="00A626D6"/>
    <w:rsid w:val="00A62B79"/>
    <w:rsid w:val="00A65E2A"/>
    <w:rsid w:val="00A6635A"/>
    <w:rsid w:val="00A66CA5"/>
    <w:rsid w:val="00A67A74"/>
    <w:rsid w:val="00A7046E"/>
    <w:rsid w:val="00A70C9C"/>
    <w:rsid w:val="00A70FF6"/>
    <w:rsid w:val="00A71F93"/>
    <w:rsid w:val="00A7266F"/>
    <w:rsid w:val="00A73840"/>
    <w:rsid w:val="00A7582A"/>
    <w:rsid w:val="00A76F9B"/>
    <w:rsid w:val="00A776E4"/>
    <w:rsid w:val="00A778D7"/>
    <w:rsid w:val="00A8013A"/>
    <w:rsid w:val="00A81F76"/>
    <w:rsid w:val="00A825EB"/>
    <w:rsid w:val="00A82B73"/>
    <w:rsid w:val="00A850BB"/>
    <w:rsid w:val="00A86EDC"/>
    <w:rsid w:val="00A872C3"/>
    <w:rsid w:val="00A877C8"/>
    <w:rsid w:val="00A87A7A"/>
    <w:rsid w:val="00A90EB7"/>
    <w:rsid w:val="00A91480"/>
    <w:rsid w:val="00A92E10"/>
    <w:rsid w:val="00A9316F"/>
    <w:rsid w:val="00A95615"/>
    <w:rsid w:val="00A95E0D"/>
    <w:rsid w:val="00A97408"/>
    <w:rsid w:val="00AA0A3D"/>
    <w:rsid w:val="00AA0A81"/>
    <w:rsid w:val="00AA0A91"/>
    <w:rsid w:val="00AA0B70"/>
    <w:rsid w:val="00AA3A4F"/>
    <w:rsid w:val="00AA484E"/>
    <w:rsid w:val="00AA4950"/>
    <w:rsid w:val="00AA58A0"/>
    <w:rsid w:val="00AA6175"/>
    <w:rsid w:val="00AA65FA"/>
    <w:rsid w:val="00AA77ED"/>
    <w:rsid w:val="00AB0334"/>
    <w:rsid w:val="00AB1271"/>
    <w:rsid w:val="00AB1394"/>
    <w:rsid w:val="00AB25EB"/>
    <w:rsid w:val="00AB322D"/>
    <w:rsid w:val="00AB5D4D"/>
    <w:rsid w:val="00AB744D"/>
    <w:rsid w:val="00AC0D24"/>
    <w:rsid w:val="00AC2DBB"/>
    <w:rsid w:val="00AC3B48"/>
    <w:rsid w:val="00AC3D67"/>
    <w:rsid w:val="00AC4155"/>
    <w:rsid w:val="00AC4246"/>
    <w:rsid w:val="00AC4DEB"/>
    <w:rsid w:val="00AC5778"/>
    <w:rsid w:val="00AC59BE"/>
    <w:rsid w:val="00AC5D45"/>
    <w:rsid w:val="00AC6777"/>
    <w:rsid w:val="00AC6A69"/>
    <w:rsid w:val="00AC74C4"/>
    <w:rsid w:val="00AC7ED3"/>
    <w:rsid w:val="00AD0205"/>
    <w:rsid w:val="00AD0661"/>
    <w:rsid w:val="00AD160D"/>
    <w:rsid w:val="00AD1985"/>
    <w:rsid w:val="00AD201B"/>
    <w:rsid w:val="00AD3E64"/>
    <w:rsid w:val="00AD448E"/>
    <w:rsid w:val="00AD4B95"/>
    <w:rsid w:val="00AD5142"/>
    <w:rsid w:val="00AD690C"/>
    <w:rsid w:val="00AD6C1F"/>
    <w:rsid w:val="00AE025E"/>
    <w:rsid w:val="00AE06A5"/>
    <w:rsid w:val="00AE0778"/>
    <w:rsid w:val="00AE0BEA"/>
    <w:rsid w:val="00AE271B"/>
    <w:rsid w:val="00AE2DFF"/>
    <w:rsid w:val="00AE3095"/>
    <w:rsid w:val="00AE74D2"/>
    <w:rsid w:val="00AF0929"/>
    <w:rsid w:val="00AF1D5F"/>
    <w:rsid w:val="00AF1E1C"/>
    <w:rsid w:val="00AF243C"/>
    <w:rsid w:val="00AF24EE"/>
    <w:rsid w:val="00AF275A"/>
    <w:rsid w:val="00AF4AB0"/>
    <w:rsid w:val="00AF5502"/>
    <w:rsid w:val="00AF5B86"/>
    <w:rsid w:val="00AF5E29"/>
    <w:rsid w:val="00AF6F65"/>
    <w:rsid w:val="00AF76F3"/>
    <w:rsid w:val="00AF7A5B"/>
    <w:rsid w:val="00B0065F"/>
    <w:rsid w:val="00B020A2"/>
    <w:rsid w:val="00B02888"/>
    <w:rsid w:val="00B03190"/>
    <w:rsid w:val="00B031AC"/>
    <w:rsid w:val="00B03426"/>
    <w:rsid w:val="00B047C5"/>
    <w:rsid w:val="00B05327"/>
    <w:rsid w:val="00B0576E"/>
    <w:rsid w:val="00B05CC9"/>
    <w:rsid w:val="00B05EEE"/>
    <w:rsid w:val="00B06096"/>
    <w:rsid w:val="00B0795D"/>
    <w:rsid w:val="00B1059D"/>
    <w:rsid w:val="00B10845"/>
    <w:rsid w:val="00B109C9"/>
    <w:rsid w:val="00B10AE5"/>
    <w:rsid w:val="00B1149A"/>
    <w:rsid w:val="00B11872"/>
    <w:rsid w:val="00B11C43"/>
    <w:rsid w:val="00B14676"/>
    <w:rsid w:val="00B14BC9"/>
    <w:rsid w:val="00B1690F"/>
    <w:rsid w:val="00B173E5"/>
    <w:rsid w:val="00B21141"/>
    <w:rsid w:val="00B21DD2"/>
    <w:rsid w:val="00B225CC"/>
    <w:rsid w:val="00B2287E"/>
    <w:rsid w:val="00B239D0"/>
    <w:rsid w:val="00B23DEE"/>
    <w:rsid w:val="00B241E3"/>
    <w:rsid w:val="00B24458"/>
    <w:rsid w:val="00B2461C"/>
    <w:rsid w:val="00B2531B"/>
    <w:rsid w:val="00B2607C"/>
    <w:rsid w:val="00B26978"/>
    <w:rsid w:val="00B26FE3"/>
    <w:rsid w:val="00B27D26"/>
    <w:rsid w:val="00B30949"/>
    <w:rsid w:val="00B31E31"/>
    <w:rsid w:val="00B32CD0"/>
    <w:rsid w:val="00B32D8A"/>
    <w:rsid w:val="00B33258"/>
    <w:rsid w:val="00B33328"/>
    <w:rsid w:val="00B33962"/>
    <w:rsid w:val="00B33E41"/>
    <w:rsid w:val="00B34D68"/>
    <w:rsid w:val="00B35456"/>
    <w:rsid w:val="00B357A4"/>
    <w:rsid w:val="00B368CE"/>
    <w:rsid w:val="00B36FBB"/>
    <w:rsid w:val="00B3791F"/>
    <w:rsid w:val="00B37B56"/>
    <w:rsid w:val="00B408AC"/>
    <w:rsid w:val="00B41D5D"/>
    <w:rsid w:val="00B421AF"/>
    <w:rsid w:val="00B42A75"/>
    <w:rsid w:val="00B42B09"/>
    <w:rsid w:val="00B42F4D"/>
    <w:rsid w:val="00B432D9"/>
    <w:rsid w:val="00B43AF4"/>
    <w:rsid w:val="00B43BE2"/>
    <w:rsid w:val="00B44429"/>
    <w:rsid w:val="00B44B10"/>
    <w:rsid w:val="00B455D9"/>
    <w:rsid w:val="00B473DC"/>
    <w:rsid w:val="00B50FC9"/>
    <w:rsid w:val="00B5107C"/>
    <w:rsid w:val="00B51B65"/>
    <w:rsid w:val="00B51E52"/>
    <w:rsid w:val="00B52003"/>
    <w:rsid w:val="00B5311C"/>
    <w:rsid w:val="00B537C1"/>
    <w:rsid w:val="00B5438E"/>
    <w:rsid w:val="00B55276"/>
    <w:rsid w:val="00B5670D"/>
    <w:rsid w:val="00B56B9F"/>
    <w:rsid w:val="00B5727D"/>
    <w:rsid w:val="00B57683"/>
    <w:rsid w:val="00B6060E"/>
    <w:rsid w:val="00B6082F"/>
    <w:rsid w:val="00B6208E"/>
    <w:rsid w:val="00B62169"/>
    <w:rsid w:val="00B62F16"/>
    <w:rsid w:val="00B64287"/>
    <w:rsid w:val="00B64F34"/>
    <w:rsid w:val="00B64FA3"/>
    <w:rsid w:val="00B65369"/>
    <w:rsid w:val="00B65941"/>
    <w:rsid w:val="00B6677B"/>
    <w:rsid w:val="00B66E43"/>
    <w:rsid w:val="00B67BE5"/>
    <w:rsid w:val="00B67D14"/>
    <w:rsid w:val="00B70438"/>
    <w:rsid w:val="00B71DE1"/>
    <w:rsid w:val="00B724BE"/>
    <w:rsid w:val="00B726CE"/>
    <w:rsid w:val="00B73099"/>
    <w:rsid w:val="00B73C35"/>
    <w:rsid w:val="00B74173"/>
    <w:rsid w:val="00B74384"/>
    <w:rsid w:val="00B7538A"/>
    <w:rsid w:val="00B75724"/>
    <w:rsid w:val="00B75A6F"/>
    <w:rsid w:val="00B75E4D"/>
    <w:rsid w:val="00B76601"/>
    <w:rsid w:val="00B77A43"/>
    <w:rsid w:val="00B8008F"/>
    <w:rsid w:val="00B810A1"/>
    <w:rsid w:val="00B812C6"/>
    <w:rsid w:val="00B81502"/>
    <w:rsid w:val="00B8207D"/>
    <w:rsid w:val="00B82809"/>
    <w:rsid w:val="00B82DB3"/>
    <w:rsid w:val="00B832F4"/>
    <w:rsid w:val="00B833C2"/>
    <w:rsid w:val="00B83586"/>
    <w:rsid w:val="00B8374B"/>
    <w:rsid w:val="00B83A9A"/>
    <w:rsid w:val="00B846AA"/>
    <w:rsid w:val="00B84945"/>
    <w:rsid w:val="00B84EE9"/>
    <w:rsid w:val="00B85115"/>
    <w:rsid w:val="00B863B2"/>
    <w:rsid w:val="00B869ED"/>
    <w:rsid w:val="00B86C9B"/>
    <w:rsid w:val="00B87CB3"/>
    <w:rsid w:val="00B902A9"/>
    <w:rsid w:val="00B90C96"/>
    <w:rsid w:val="00B910CB"/>
    <w:rsid w:val="00B91FC4"/>
    <w:rsid w:val="00B92464"/>
    <w:rsid w:val="00B93929"/>
    <w:rsid w:val="00B96741"/>
    <w:rsid w:val="00B96C16"/>
    <w:rsid w:val="00B971FD"/>
    <w:rsid w:val="00BA0CAD"/>
    <w:rsid w:val="00BA17B0"/>
    <w:rsid w:val="00BA29ED"/>
    <w:rsid w:val="00BA3ED3"/>
    <w:rsid w:val="00BA49B1"/>
    <w:rsid w:val="00BA5FF7"/>
    <w:rsid w:val="00BA6B1D"/>
    <w:rsid w:val="00BA718D"/>
    <w:rsid w:val="00BB0195"/>
    <w:rsid w:val="00BB06F5"/>
    <w:rsid w:val="00BB2171"/>
    <w:rsid w:val="00BB3623"/>
    <w:rsid w:val="00BB391E"/>
    <w:rsid w:val="00BB3DD3"/>
    <w:rsid w:val="00BB4240"/>
    <w:rsid w:val="00BB5609"/>
    <w:rsid w:val="00BB592C"/>
    <w:rsid w:val="00BB64A1"/>
    <w:rsid w:val="00BB670F"/>
    <w:rsid w:val="00BB6940"/>
    <w:rsid w:val="00BB6A12"/>
    <w:rsid w:val="00BB7AAA"/>
    <w:rsid w:val="00BB7BD4"/>
    <w:rsid w:val="00BC0026"/>
    <w:rsid w:val="00BC1738"/>
    <w:rsid w:val="00BC2384"/>
    <w:rsid w:val="00BC2490"/>
    <w:rsid w:val="00BC2B4A"/>
    <w:rsid w:val="00BC46A8"/>
    <w:rsid w:val="00BC4F6B"/>
    <w:rsid w:val="00BC5E54"/>
    <w:rsid w:val="00BC6161"/>
    <w:rsid w:val="00BC6828"/>
    <w:rsid w:val="00BC7818"/>
    <w:rsid w:val="00BC7DA1"/>
    <w:rsid w:val="00BD044D"/>
    <w:rsid w:val="00BD0C57"/>
    <w:rsid w:val="00BD13A4"/>
    <w:rsid w:val="00BD13E5"/>
    <w:rsid w:val="00BD1DBF"/>
    <w:rsid w:val="00BD25D0"/>
    <w:rsid w:val="00BD2651"/>
    <w:rsid w:val="00BD3259"/>
    <w:rsid w:val="00BD369F"/>
    <w:rsid w:val="00BD5F2C"/>
    <w:rsid w:val="00BE0DE6"/>
    <w:rsid w:val="00BE1384"/>
    <w:rsid w:val="00BE2015"/>
    <w:rsid w:val="00BE21A6"/>
    <w:rsid w:val="00BE28BD"/>
    <w:rsid w:val="00BE2BE5"/>
    <w:rsid w:val="00BE2E2B"/>
    <w:rsid w:val="00BE344C"/>
    <w:rsid w:val="00BE40BD"/>
    <w:rsid w:val="00BE5052"/>
    <w:rsid w:val="00BE59CB"/>
    <w:rsid w:val="00BE6159"/>
    <w:rsid w:val="00BE7312"/>
    <w:rsid w:val="00BE76B1"/>
    <w:rsid w:val="00BF0D03"/>
    <w:rsid w:val="00BF10EC"/>
    <w:rsid w:val="00BF23B4"/>
    <w:rsid w:val="00BF27F5"/>
    <w:rsid w:val="00BF28EE"/>
    <w:rsid w:val="00BF2A1E"/>
    <w:rsid w:val="00BF38C7"/>
    <w:rsid w:val="00BF3BDC"/>
    <w:rsid w:val="00BF4E4A"/>
    <w:rsid w:val="00BF5ED0"/>
    <w:rsid w:val="00BF6618"/>
    <w:rsid w:val="00BF700E"/>
    <w:rsid w:val="00C006FA"/>
    <w:rsid w:val="00C00FE6"/>
    <w:rsid w:val="00C01829"/>
    <w:rsid w:val="00C02A34"/>
    <w:rsid w:val="00C02D5B"/>
    <w:rsid w:val="00C033DA"/>
    <w:rsid w:val="00C03F8A"/>
    <w:rsid w:val="00C045C2"/>
    <w:rsid w:val="00C04B61"/>
    <w:rsid w:val="00C053D1"/>
    <w:rsid w:val="00C0577B"/>
    <w:rsid w:val="00C062C8"/>
    <w:rsid w:val="00C069AD"/>
    <w:rsid w:val="00C10771"/>
    <w:rsid w:val="00C119BF"/>
    <w:rsid w:val="00C139B7"/>
    <w:rsid w:val="00C14FE7"/>
    <w:rsid w:val="00C15D70"/>
    <w:rsid w:val="00C16FE9"/>
    <w:rsid w:val="00C175E3"/>
    <w:rsid w:val="00C20878"/>
    <w:rsid w:val="00C20EB6"/>
    <w:rsid w:val="00C217B0"/>
    <w:rsid w:val="00C2225A"/>
    <w:rsid w:val="00C22A61"/>
    <w:rsid w:val="00C22E5F"/>
    <w:rsid w:val="00C23123"/>
    <w:rsid w:val="00C23C88"/>
    <w:rsid w:val="00C24AA7"/>
    <w:rsid w:val="00C24CE5"/>
    <w:rsid w:val="00C24ED2"/>
    <w:rsid w:val="00C2522B"/>
    <w:rsid w:val="00C2529F"/>
    <w:rsid w:val="00C261DD"/>
    <w:rsid w:val="00C26A85"/>
    <w:rsid w:val="00C27273"/>
    <w:rsid w:val="00C310BA"/>
    <w:rsid w:val="00C32C66"/>
    <w:rsid w:val="00C32E85"/>
    <w:rsid w:val="00C3390A"/>
    <w:rsid w:val="00C33CD4"/>
    <w:rsid w:val="00C3416D"/>
    <w:rsid w:val="00C3499A"/>
    <w:rsid w:val="00C35493"/>
    <w:rsid w:val="00C35569"/>
    <w:rsid w:val="00C3635D"/>
    <w:rsid w:val="00C4042B"/>
    <w:rsid w:val="00C40944"/>
    <w:rsid w:val="00C40A94"/>
    <w:rsid w:val="00C416A1"/>
    <w:rsid w:val="00C41947"/>
    <w:rsid w:val="00C4307F"/>
    <w:rsid w:val="00C430F2"/>
    <w:rsid w:val="00C43427"/>
    <w:rsid w:val="00C44174"/>
    <w:rsid w:val="00C450B0"/>
    <w:rsid w:val="00C50ED8"/>
    <w:rsid w:val="00C51D6F"/>
    <w:rsid w:val="00C52129"/>
    <w:rsid w:val="00C52317"/>
    <w:rsid w:val="00C52EA6"/>
    <w:rsid w:val="00C52F40"/>
    <w:rsid w:val="00C546F1"/>
    <w:rsid w:val="00C5497F"/>
    <w:rsid w:val="00C55092"/>
    <w:rsid w:val="00C55A21"/>
    <w:rsid w:val="00C56DAF"/>
    <w:rsid w:val="00C57143"/>
    <w:rsid w:val="00C57AC3"/>
    <w:rsid w:val="00C60400"/>
    <w:rsid w:val="00C606A9"/>
    <w:rsid w:val="00C60788"/>
    <w:rsid w:val="00C61490"/>
    <w:rsid w:val="00C6203F"/>
    <w:rsid w:val="00C626D7"/>
    <w:rsid w:val="00C642ED"/>
    <w:rsid w:val="00C646CB"/>
    <w:rsid w:val="00C64B08"/>
    <w:rsid w:val="00C65695"/>
    <w:rsid w:val="00C65B27"/>
    <w:rsid w:val="00C70925"/>
    <w:rsid w:val="00C71AF8"/>
    <w:rsid w:val="00C7459B"/>
    <w:rsid w:val="00C74E56"/>
    <w:rsid w:val="00C75E8F"/>
    <w:rsid w:val="00C76731"/>
    <w:rsid w:val="00C76CCC"/>
    <w:rsid w:val="00C775C7"/>
    <w:rsid w:val="00C80060"/>
    <w:rsid w:val="00C80DCE"/>
    <w:rsid w:val="00C814F7"/>
    <w:rsid w:val="00C81502"/>
    <w:rsid w:val="00C81FDE"/>
    <w:rsid w:val="00C82A3D"/>
    <w:rsid w:val="00C83835"/>
    <w:rsid w:val="00C83C6B"/>
    <w:rsid w:val="00C84EA8"/>
    <w:rsid w:val="00C870A5"/>
    <w:rsid w:val="00C9079C"/>
    <w:rsid w:val="00C91502"/>
    <w:rsid w:val="00C91684"/>
    <w:rsid w:val="00C91F3C"/>
    <w:rsid w:val="00C921AD"/>
    <w:rsid w:val="00C923A5"/>
    <w:rsid w:val="00C94111"/>
    <w:rsid w:val="00C94544"/>
    <w:rsid w:val="00C95598"/>
    <w:rsid w:val="00C95AFA"/>
    <w:rsid w:val="00C963BE"/>
    <w:rsid w:val="00C96871"/>
    <w:rsid w:val="00C97A64"/>
    <w:rsid w:val="00CA02EE"/>
    <w:rsid w:val="00CA0E61"/>
    <w:rsid w:val="00CA1F6B"/>
    <w:rsid w:val="00CA2E41"/>
    <w:rsid w:val="00CA3014"/>
    <w:rsid w:val="00CA416A"/>
    <w:rsid w:val="00CA4886"/>
    <w:rsid w:val="00CA4D39"/>
    <w:rsid w:val="00CA5D9F"/>
    <w:rsid w:val="00CA5E14"/>
    <w:rsid w:val="00CA62E9"/>
    <w:rsid w:val="00CA6473"/>
    <w:rsid w:val="00CA79BD"/>
    <w:rsid w:val="00CB00AD"/>
    <w:rsid w:val="00CB08C1"/>
    <w:rsid w:val="00CB09A7"/>
    <w:rsid w:val="00CB14E3"/>
    <w:rsid w:val="00CB43B7"/>
    <w:rsid w:val="00CB4CD8"/>
    <w:rsid w:val="00CB6D49"/>
    <w:rsid w:val="00CB7204"/>
    <w:rsid w:val="00CB7F29"/>
    <w:rsid w:val="00CC01E5"/>
    <w:rsid w:val="00CC0572"/>
    <w:rsid w:val="00CC1574"/>
    <w:rsid w:val="00CC1A1A"/>
    <w:rsid w:val="00CC2601"/>
    <w:rsid w:val="00CC2A56"/>
    <w:rsid w:val="00CC3814"/>
    <w:rsid w:val="00CC4364"/>
    <w:rsid w:val="00CC4454"/>
    <w:rsid w:val="00CC5295"/>
    <w:rsid w:val="00CC5B97"/>
    <w:rsid w:val="00CC5FAE"/>
    <w:rsid w:val="00CC6984"/>
    <w:rsid w:val="00CD0293"/>
    <w:rsid w:val="00CD02D5"/>
    <w:rsid w:val="00CD06D2"/>
    <w:rsid w:val="00CD0795"/>
    <w:rsid w:val="00CD5A8A"/>
    <w:rsid w:val="00CD5B5F"/>
    <w:rsid w:val="00CD5F2C"/>
    <w:rsid w:val="00CD6142"/>
    <w:rsid w:val="00CD7875"/>
    <w:rsid w:val="00CE04BD"/>
    <w:rsid w:val="00CE16A5"/>
    <w:rsid w:val="00CE2AB7"/>
    <w:rsid w:val="00CE4E09"/>
    <w:rsid w:val="00CE5D07"/>
    <w:rsid w:val="00CE61D3"/>
    <w:rsid w:val="00CF1A9D"/>
    <w:rsid w:val="00CF2002"/>
    <w:rsid w:val="00CF2230"/>
    <w:rsid w:val="00CF2655"/>
    <w:rsid w:val="00CF275F"/>
    <w:rsid w:val="00CF33E5"/>
    <w:rsid w:val="00CF3AEB"/>
    <w:rsid w:val="00CF3DBA"/>
    <w:rsid w:val="00CF4198"/>
    <w:rsid w:val="00CF4D7B"/>
    <w:rsid w:val="00CF54A6"/>
    <w:rsid w:val="00CF5C20"/>
    <w:rsid w:val="00CF623C"/>
    <w:rsid w:val="00CF6E03"/>
    <w:rsid w:val="00CF7EC4"/>
    <w:rsid w:val="00D003BF"/>
    <w:rsid w:val="00D0048A"/>
    <w:rsid w:val="00D0298D"/>
    <w:rsid w:val="00D02C70"/>
    <w:rsid w:val="00D02D46"/>
    <w:rsid w:val="00D0412E"/>
    <w:rsid w:val="00D04636"/>
    <w:rsid w:val="00D04F0A"/>
    <w:rsid w:val="00D04FDA"/>
    <w:rsid w:val="00D05542"/>
    <w:rsid w:val="00D0555B"/>
    <w:rsid w:val="00D05595"/>
    <w:rsid w:val="00D0632C"/>
    <w:rsid w:val="00D06B66"/>
    <w:rsid w:val="00D06D0C"/>
    <w:rsid w:val="00D06DBD"/>
    <w:rsid w:val="00D077D5"/>
    <w:rsid w:val="00D079B1"/>
    <w:rsid w:val="00D106B3"/>
    <w:rsid w:val="00D107BA"/>
    <w:rsid w:val="00D10F13"/>
    <w:rsid w:val="00D121D9"/>
    <w:rsid w:val="00D123A9"/>
    <w:rsid w:val="00D12EA0"/>
    <w:rsid w:val="00D14CDD"/>
    <w:rsid w:val="00D14DB4"/>
    <w:rsid w:val="00D170FE"/>
    <w:rsid w:val="00D173F6"/>
    <w:rsid w:val="00D20F02"/>
    <w:rsid w:val="00D21803"/>
    <w:rsid w:val="00D24E87"/>
    <w:rsid w:val="00D26514"/>
    <w:rsid w:val="00D265A8"/>
    <w:rsid w:val="00D266F6"/>
    <w:rsid w:val="00D276C0"/>
    <w:rsid w:val="00D30C73"/>
    <w:rsid w:val="00D316FF"/>
    <w:rsid w:val="00D317B4"/>
    <w:rsid w:val="00D33307"/>
    <w:rsid w:val="00D339AC"/>
    <w:rsid w:val="00D34903"/>
    <w:rsid w:val="00D349CC"/>
    <w:rsid w:val="00D3635D"/>
    <w:rsid w:val="00D363C1"/>
    <w:rsid w:val="00D3673B"/>
    <w:rsid w:val="00D37845"/>
    <w:rsid w:val="00D37E46"/>
    <w:rsid w:val="00D40007"/>
    <w:rsid w:val="00D40047"/>
    <w:rsid w:val="00D41B5C"/>
    <w:rsid w:val="00D424C0"/>
    <w:rsid w:val="00D42EDD"/>
    <w:rsid w:val="00D45316"/>
    <w:rsid w:val="00D45938"/>
    <w:rsid w:val="00D45967"/>
    <w:rsid w:val="00D46580"/>
    <w:rsid w:val="00D46A88"/>
    <w:rsid w:val="00D46AA6"/>
    <w:rsid w:val="00D470EC"/>
    <w:rsid w:val="00D47366"/>
    <w:rsid w:val="00D47897"/>
    <w:rsid w:val="00D5060C"/>
    <w:rsid w:val="00D51FF3"/>
    <w:rsid w:val="00D527C9"/>
    <w:rsid w:val="00D52EF0"/>
    <w:rsid w:val="00D54D3D"/>
    <w:rsid w:val="00D54E46"/>
    <w:rsid w:val="00D54F96"/>
    <w:rsid w:val="00D552CB"/>
    <w:rsid w:val="00D55483"/>
    <w:rsid w:val="00D559F3"/>
    <w:rsid w:val="00D568C3"/>
    <w:rsid w:val="00D5730C"/>
    <w:rsid w:val="00D5766B"/>
    <w:rsid w:val="00D60560"/>
    <w:rsid w:val="00D6209B"/>
    <w:rsid w:val="00D62634"/>
    <w:rsid w:val="00D6303F"/>
    <w:rsid w:val="00D63C63"/>
    <w:rsid w:val="00D64698"/>
    <w:rsid w:val="00D655B4"/>
    <w:rsid w:val="00D65CBC"/>
    <w:rsid w:val="00D7055D"/>
    <w:rsid w:val="00D70636"/>
    <w:rsid w:val="00D71524"/>
    <w:rsid w:val="00D71800"/>
    <w:rsid w:val="00D71DB9"/>
    <w:rsid w:val="00D7250C"/>
    <w:rsid w:val="00D72C67"/>
    <w:rsid w:val="00D74EB0"/>
    <w:rsid w:val="00D763ED"/>
    <w:rsid w:val="00D76CC3"/>
    <w:rsid w:val="00D77EBA"/>
    <w:rsid w:val="00D81891"/>
    <w:rsid w:val="00D84329"/>
    <w:rsid w:val="00D84813"/>
    <w:rsid w:val="00D86F22"/>
    <w:rsid w:val="00D874E9"/>
    <w:rsid w:val="00D87F60"/>
    <w:rsid w:val="00D902EB"/>
    <w:rsid w:val="00D903A5"/>
    <w:rsid w:val="00D908E1"/>
    <w:rsid w:val="00D91CB8"/>
    <w:rsid w:val="00D91DE5"/>
    <w:rsid w:val="00D92ADA"/>
    <w:rsid w:val="00D93885"/>
    <w:rsid w:val="00D93A1D"/>
    <w:rsid w:val="00D93D71"/>
    <w:rsid w:val="00D94DBE"/>
    <w:rsid w:val="00D94E8A"/>
    <w:rsid w:val="00D953AD"/>
    <w:rsid w:val="00D96171"/>
    <w:rsid w:val="00D9667E"/>
    <w:rsid w:val="00D96953"/>
    <w:rsid w:val="00D972C6"/>
    <w:rsid w:val="00D97665"/>
    <w:rsid w:val="00D97B2F"/>
    <w:rsid w:val="00DA01CF"/>
    <w:rsid w:val="00DA077A"/>
    <w:rsid w:val="00DA0B9F"/>
    <w:rsid w:val="00DA1553"/>
    <w:rsid w:val="00DA1967"/>
    <w:rsid w:val="00DA2B83"/>
    <w:rsid w:val="00DA3210"/>
    <w:rsid w:val="00DA4043"/>
    <w:rsid w:val="00DA5373"/>
    <w:rsid w:val="00DA5607"/>
    <w:rsid w:val="00DA6067"/>
    <w:rsid w:val="00DA6210"/>
    <w:rsid w:val="00DA67D2"/>
    <w:rsid w:val="00DA6915"/>
    <w:rsid w:val="00DB1433"/>
    <w:rsid w:val="00DB14DA"/>
    <w:rsid w:val="00DB1F9C"/>
    <w:rsid w:val="00DB241A"/>
    <w:rsid w:val="00DB2B8E"/>
    <w:rsid w:val="00DB3036"/>
    <w:rsid w:val="00DB5F3D"/>
    <w:rsid w:val="00DB5FFA"/>
    <w:rsid w:val="00DC0EC3"/>
    <w:rsid w:val="00DC63DD"/>
    <w:rsid w:val="00DC6457"/>
    <w:rsid w:val="00DC6844"/>
    <w:rsid w:val="00DC73C9"/>
    <w:rsid w:val="00DC761A"/>
    <w:rsid w:val="00DD1A3D"/>
    <w:rsid w:val="00DD1F19"/>
    <w:rsid w:val="00DD2096"/>
    <w:rsid w:val="00DD4376"/>
    <w:rsid w:val="00DD4827"/>
    <w:rsid w:val="00DD4F62"/>
    <w:rsid w:val="00DD4FE6"/>
    <w:rsid w:val="00DD541C"/>
    <w:rsid w:val="00DE0A99"/>
    <w:rsid w:val="00DE0DFB"/>
    <w:rsid w:val="00DE1412"/>
    <w:rsid w:val="00DE1AA9"/>
    <w:rsid w:val="00DE1F0D"/>
    <w:rsid w:val="00DE2128"/>
    <w:rsid w:val="00DE218F"/>
    <w:rsid w:val="00DE2E40"/>
    <w:rsid w:val="00DE3314"/>
    <w:rsid w:val="00DE35CD"/>
    <w:rsid w:val="00DE4037"/>
    <w:rsid w:val="00DE63D1"/>
    <w:rsid w:val="00DE7D2A"/>
    <w:rsid w:val="00DF050B"/>
    <w:rsid w:val="00DF0FD4"/>
    <w:rsid w:val="00DF10F5"/>
    <w:rsid w:val="00DF1857"/>
    <w:rsid w:val="00DF2901"/>
    <w:rsid w:val="00DF38DA"/>
    <w:rsid w:val="00DF4322"/>
    <w:rsid w:val="00DF4A32"/>
    <w:rsid w:val="00DF5298"/>
    <w:rsid w:val="00DF5783"/>
    <w:rsid w:val="00DF582B"/>
    <w:rsid w:val="00DF62BA"/>
    <w:rsid w:val="00DF6B3B"/>
    <w:rsid w:val="00DF6FCF"/>
    <w:rsid w:val="00E00547"/>
    <w:rsid w:val="00E00F33"/>
    <w:rsid w:val="00E01282"/>
    <w:rsid w:val="00E013E0"/>
    <w:rsid w:val="00E01D8C"/>
    <w:rsid w:val="00E03D29"/>
    <w:rsid w:val="00E046BF"/>
    <w:rsid w:val="00E04F66"/>
    <w:rsid w:val="00E05032"/>
    <w:rsid w:val="00E050FA"/>
    <w:rsid w:val="00E05784"/>
    <w:rsid w:val="00E05F5C"/>
    <w:rsid w:val="00E10429"/>
    <w:rsid w:val="00E107E5"/>
    <w:rsid w:val="00E11297"/>
    <w:rsid w:val="00E11FF1"/>
    <w:rsid w:val="00E1278D"/>
    <w:rsid w:val="00E12D4D"/>
    <w:rsid w:val="00E131F2"/>
    <w:rsid w:val="00E13F2A"/>
    <w:rsid w:val="00E16320"/>
    <w:rsid w:val="00E16580"/>
    <w:rsid w:val="00E16BEA"/>
    <w:rsid w:val="00E175A0"/>
    <w:rsid w:val="00E21397"/>
    <w:rsid w:val="00E23998"/>
    <w:rsid w:val="00E241DE"/>
    <w:rsid w:val="00E24921"/>
    <w:rsid w:val="00E25E86"/>
    <w:rsid w:val="00E30018"/>
    <w:rsid w:val="00E3009D"/>
    <w:rsid w:val="00E3060F"/>
    <w:rsid w:val="00E30C59"/>
    <w:rsid w:val="00E32DEE"/>
    <w:rsid w:val="00E361DE"/>
    <w:rsid w:val="00E362A6"/>
    <w:rsid w:val="00E3681B"/>
    <w:rsid w:val="00E41A75"/>
    <w:rsid w:val="00E42779"/>
    <w:rsid w:val="00E42B39"/>
    <w:rsid w:val="00E43551"/>
    <w:rsid w:val="00E4386C"/>
    <w:rsid w:val="00E43D07"/>
    <w:rsid w:val="00E44144"/>
    <w:rsid w:val="00E443FB"/>
    <w:rsid w:val="00E44DAC"/>
    <w:rsid w:val="00E476F7"/>
    <w:rsid w:val="00E50482"/>
    <w:rsid w:val="00E50CC4"/>
    <w:rsid w:val="00E54271"/>
    <w:rsid w:val="00E55231"/>
    <w:rsid w:val="00E55C40"/>
    <w:rsid w:val="00E5635D"/>
    <w:rsid w:val="00E565C6"/>
    <w:rsid w:val="00E6070D"/>
    <w:rsid w:val="00E6142B"/>
    <w:rsid w:val="00E615C4"/>
    <w:rsid w:val="00E6342A"/>
    <w:rsid w:val="00E647F8"/>
    <w:rsid w:val="00E64E37"/>
    <w:rsid w:val="00E65678"/>
    <w:rsid w:val="00E65C37"/>
    <w:rsid w:val="00E67D12"/>
    <w:rsid w:val="00E706CD"/>
    <w:rsid w:val="00E7080A"/>
    <w:rsid w:val="00E71371"/>
    <w:rsid w:val="00E7163A"/>
    <w:rsid w:val="00E71C80"/>
    <w:rsid w:val="00E71C8C"/>
    <w:rsid w:val="00E725BF"/>
    <w:rsid w:val="00E7311B"/>
    <w:rsid w:val="00E7375C"/>
    <w:rsid w:val="00E73A5B"/>
    <w:rsid w:val="00E73DC0"/>
    <w:rsid w:val="00E74B5D"/>
    <w:rsid w:val="00E74D50"/>
    <w:rsid w:val="00E75A8C"/>
    <w:rsid w:val="00E75ADE"/>
    <w:rsid w:val="00E75CCA"/>
    <w:rsid w:val="00E775E6"/>
    <w:rsid w:val="00E77CDD"/>
    <w:rsid w:val="00E77ECF"/>
    <w:rsid w:val="00E800B2"/>
    <w:rsid w:val="00E80CF3"/>
    <w:rsid w:val="00E81ADD"/>
    <w:rsid w:val="00E839C2"/>
    <w:rsid w:val="00E85637"/>
    <w:rsid w:val="00E861BD"/>
    <w:rsid w:val="00E861E9"/>
    <w:rsid w:val="00E87055"/>
    <w:rsid w:val="00E90896"/>
    <w:rsid w:val="00E912BA"/>
    <w:rsid w:val="00E9314C"/>
    <w:rsid w:val="00E936D0"/>
    <w:rsid w:val="00E942EB"/>
    <w:rsid w:val="00E952A2"/>
    <w:rsid w:val="00E96E18"/>
    <w:rsid w:val="00E9785C"/>
    <w:rsid w:val="00EA1390"/>
    <w:rsid w:val="00EA28AA"/>
    <w:rsid w:val="00EA5678"/>
    <w:rsid w:val="00EA6496"/>
    <w:rsid w:val="00EA7019"/>
    <w:rsid w:val="00EA7191"/>
    <w:rsid w:val="00EB07DF"/>
    <w:rsid w:val="00EB099D"/>
    <w:rsid w:val="00EB16C9"/>
    <w:rsid w:val="00EB192C"/>
    <w:rsid w:val="00EB1C37"/>
    <w:rsid w:val="00EB2401"/>
    <w:rsid w:val="00EB26E3"/>
    <w:rsid w:val="00EB27EC"/>
    <w:rsid w:val="00EB335F"/>
    <w:rsid w:val="00EB37BD"/>
    <w:rsid w:val="00EB3CF4"/>
    <w:rsid w:val="00EB3FFE"/>
    <w:rsid w:val="00EB44DD"/>
    <w:rsid w:val="00EB44F6"/>
    <w:rsid w:val="00EB45AE"/>
    <w:rsid w:val="00EB4913"/>
    <w:rsid w:val="00EB5D05"/>
    <w:rsid w:val="00EB6A8B"/>
    <w:rsid w:val="00EC05F9"/>
    <w:rsid w:val="00EC0973"/>
    <w:rsid w:val="00EC1295"/>
    <w:rsid w:val="00EC180C"/>
    <w:rsid w:val="00EC2265"/>
    <w:rsid w:val="00EC226E"/>
    <w:rsid w:val="00EC2A4D"/>
    <w:rsid w:val="00EC3192"/>
    <w:rsid w:val="00EC4759"/>
    <w:rsid w:val="00EC4DA6"/>
    <w:rsid w:val="00EC5E40"/>
    <w:rsid w:val="00EC606F"/>
    <w:rsid w:val="00EC6BD7"/>
    <w:rsid w:val="00ED0232"/>
    <w:rsid w:val="00ED10FE"/>
    <w:rsid w:val="00ED1A3D"/>
    <w:rsid w:val="00ED1E07"/>
    <w:rsid w:val="00ED27DA"/>
    <w:rsid w:val="00ED5E9E"/>
    <w:rsid w:val="00ED6221"/>
    <w:rsid w:val="00ED6AD7"/>
    <w:rsid w:val="00ED7782"/>
    <w:rsid w:val="00ED7783"/>
    <w:rsid w:val="00ED7866"/>
    <w:rsid w:val="00ED7ABE"/>
    <w:rsid w:val="00EE0AB3"/>
    <w:rsid w:val="00EE1041"/>
    <w:rsid w:val="00EE198E"/>
    <w:rsid w:val="00EE19F1"/>
    <w:rsid w:val="00EE3106"/>
    <w:rsid w:val="00EE46DF"/>
    <w:rsid w:val="00EE6E0D"/>
    <w:rsid w:val="00EE72A0"/>
    <w:rsid w:val="00EE7EB2"/>
    <w:rsid w:val="00EF005B"/>
    <w:rsid w:val="00EF07D4"/>
    <w:rsid w:val="00EF12DF"/>
    <w:rsid w:val="00EF257C"/>
    <w:rsid w:val="00EF401D"/>
    <w:rsid w:val="00EF45C2"/>
    <w:rsid w:val="00EF58DB"/>
    <w:rsid w:val="00EF58DE"/>
    <w:rsid w:val="00EF5AC8"/>
    <w:rsid w:val="00EF7481"/>
    <w:rsid w:val="00F00972"/>
    <w:rsid w:val="00F0162E"/>
    <w:rsid w:val="00F0318D"/>
    <w:rsid w:val="00F03599"/>
    <w:rsid w:val="00F03842"/>
    <w:rsid w:val="00F04028"/>
    <w:rsid w:val="00F04035"/>
    <w:rsid w:val="00F048AF"/>
    <w:rsid w:val="00F06874"/>
    <w:rsid w:val="00F07028"/>
    <w:rsid w:val="00F07581"/>
    <w:rsid w:val="00F075F3"/>
    <w:rsid w:val="00F07B56"/>
    <w:rsid w:val="00F07D3B"/>
    <w:rsid w:val="00F10847"/>
    <w:rsid w:val="00F10E7E"/>
    <w:rsid w:val="00F11BE9"/>
    <w:rsid w:val="00F1204E"/>
    <w:rsid w:val="00F12660"/>
    <w:rsid w:val="00F127C6"/>
    <w:rsid w:val="00F129CD"/>
    <w:rsid w:val="00F13B23"/>
    <w:rsid w:val="00F13C14"/>
    <w:rsid w:val="00F13FE1"/>
    <w:rsid w:val="00F16125"/>
    <w:rsid w:val="00F203DF"/>
    <w:rsid w:val="00F22526"/>
    <w:rsid w:val="00F231ED"/>
    <w:rsid w:val="00F23B8B"/>
    <w:rsid w:val="00F23FAB"/>
    <w:rsid w:val="00F2403A"/>
    <w:rsid w:val="00F24139"/>
    <w:rsid w:val="00F249F0"/>
    <w:rsid w:val="00F24DB7"/>
    <w:rsid w:val="00F2538D"/>
    <w:rsid w:val="00F25E44"/>
    <w:rsid w:val="00F2600B"/>
    <w:rsid w:val="00F260B9"/>
    <w:rsid w:val="00F260EC"/>
    <w:rsid w:val="00F30804"/>
    <w:rsid w:val="00F30B4B"/>
    <w:rsid w:val="00F3159B"/>
    <w:rsid w:val="00F31F5A"/>
    <w:rsid w:val="00F33284"/>
    <w:rsid w:val="00F3351F"/>
    <w:rsid w:val="00F342AD"/>
    <w:rsid w:val="00F34812"/>
    <w:rsid w:val="00F355D1"/>
    <w:rsid w:val="00F35A4D"/>
    <w:rsid w:val="00F365C7"/>
    <w:rsid w:val="00F40093"/>
    <w:rsid w:val="00F40A00"/>
    <w:rsid w:val="00F4124A"/>
    <w:rsid w:val="00F415FE"/>
    <w:rsid w:val="00F434FB"/>
    <w:rsid w:val="00F44E7F"/>
    <w:rsid w:val="00F455D4"/>
    <w:rsid w:val="00F477DA"/>
    <w:rsid w:val="00F47ACE"/>
    <w:rsid w:val="00F50100"/>
    <w:rsid w:val="00F50960"/>
    <w:rsid w:val="00F50BB1"/>
    <w:rsid w:val="00F51C1C"/>
    <w:rsid w:val="00F54733"/>
    <w:rsid w:val="00F54A24"/>
    <w:rsid w:val="00F54E5E"/>
    <w:rsid w:val="00F55CEF"/>
    <w:rsid w:val="00F57050"/>
    <w:rsid w:val="00F574F2"/>
    <w:rsid w:val="00F5757D"/>
    <w:rsid w:val="00F579E2"/>
    <w:rsid w:val="00F6029D"/>
    <w:rsid w:val="00F60EFD"/>
    <w:rsid w:val="00F62E02"/>
    <w:rsid w:val="00F63128"/>
    <w:rsid w:val="00F65148"/>
    <w:rsid w:val="00F65CCF"/>
    <w:rsid w:val="00F65EBE"/>
    <w:rsid w:val="00F660D2"/>
    <w:rsid w:val="00F711C2"/>
    <w:rsid w:val="00F7169C"/>
    <w:rsid w:val="00F71BBF"/>
    <w:rsid w:val="00F74438"/>
    <w:rsid w:val="00F7494B"/>
    <w:rsid w:val="00F74BFF"/>
    <w:rsid w:val="00F753F3"/>
    <w:rsid w:val="00F75660"/>
    <w:rsid w:val="00F75743"/>
    <w:rsid w:val="00F75E6A"/>
    <w:rsid w:val="00F769E2"/>
    <w:rsid w:val="00F80FCB"/>
    <w:rsid w:val="00F81254"/>
    <w:rsid w:val="00F825E7"/>
    <w:rsid w:val="00F82B5B"/>
    <w:rsid w:val="00F835BF"/>
    <w:rsid w:val="00F84978"/>
    <w:rsid w:val="00F84FF6"/>
    <w:rsid w:val="00F859B9"/>
    <w:rsid w:val="00F86EB7"/>
    <w:rsid w:val="00F872AD"/>
    <w:rsid w:val="00F9096C"/>
    <w:rsid w:val="00F90DFD"/>
    <w:rsid w:val="00F90EA8"/>
    <w:rsid w:val="00F91273"/>
    <w:rsid w:val="00F91A3F"/>
    <w:rsid w:val="00F91DE7"/>
    <w:rsid w:val="00F92649"/>
    <w:rsid w:val="00F93119"/>
    <w:rsid w:val="00F932BA"/>
    <w:rsid w:val="00F93CF1"/>
    <w:rsid w:val="00F9533B"/>
    <w:rsid w:val="00F961E4"/>
    <w:rsid w:val="00F962D9"/>
    <w:rsid w:val="00F9747F"/>
    <w:rsid w:val="00F974F7"/>
    <w:rsid w:val="00F97B21"/>
    <w:rsid w:val="00F97D1F"/>
    <w:rsid w:val="00F97EFF"/>
    <w:rsid w:val="00FA061C"/>
    <w:rsid w:val="00FA0712"/>
    <w:rsid w:val="00FA0B45"/>
    <w:rsid w:val="00FA0DFD"/>
    <w:rsid w:val="00FA151D"/>
    <w:rsid w:val="00FA1BAF"/>
    <w:rsid w:val="00FA210B"/>
    <w:rsid w:val="00FA2CFD"/>
    <w:rsid w:val="00FA2EFA"/>
    <w:rsid w:val="00FA4595"/>
    <w:rsid w:val="00FA4F17"/>
    <w:rsid w:val="00FA5A49"/>
    <w:rsid w:val="00FB04ED"/>
    <w:rsid w:val="00FB1D6A"/>
    <w:rsid w:val="00FB26D7"/>
    <w:rsid w:val="00FB340A"/>
    <w:rsid w:val="00FB389C"/>
    <w:rsid w:val="00FB3C18"/>
    <w:rsid w:val="00FB5C44"/>
    <w:rsid w:val="00FB6F6E"/>
    <w:rsid w:val="00FB7CDE"/>
    <w:rsid w:val="00FB7F03"/>
    <w:rsid w:val="00FB7FB0"/>
    <w:rsid w:val="00FC023A"/>
    <w:rsid w:val="00FC07AE"/>
    <w:rsid w:val="00FC1EE6"/>
    <w:rsid w:val="00FC40ED"/>
    <w:rsid w:val="00FC4CE1"/>
    <w:rsid w:val="00FC5A07"/>
    <w:rsid w:val="00FC61C5"/>
    <w:rsid w:val="00FC6359"/>
    <w:rsid w:val="00FC6937"/>
    <w:rsid w:val="00FD1A00"/>
    <w:rsid w:val="00FD281A"/>
    <w:rsid w:val="00FD3A22"/>
    <w:rsid w:val="00FD4634"/>
    <w:rsid w:val="00FD686A"/>
    <w:rsid w:val="00FE02BB"/>
    <w:rsid w:val="00FE0EFF"/>
    <w:rsid w:val="00FE104B"/>
    <w:rsid w:val="00FE2707"/>
    <w:rsid w:val="00FE2A6A"/>
    <w:rsid w:val="00FE31CC"/>
    <w:rsid w:val="00FE3339"/>
    <w:rsid w:val="00FE36A0"/>
    <w:rsid w:val="00FE49B0"/>
    <w:rsid w:val="00FE5217"/>
    <w:rsid w:val="00FE6C8F"/>
    <w:rsid w:val="00FE7401"/>
    <w:rsid w:val="00FE7E4C"/>
    <w:rsid w:val="00FF26D2"/>
    <w:rsid w:val="00FF480A"/>
    <w:rsid w:val="00FF4DA5"/>
    <w:rsid w:val="00FF5D73"/>
    <w:rsid w:val="00FF625E"/>
    <w:rsid w:val="00FF64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2A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 w:type="character" w:styleId="Zstupntext">
    <w:name w:val="Placeholder Text"/>
    <w:basedOn w:val="Standardnpsmoodstavce"/>
    <w:uiPriority w:val="99"/>
    <w:semiHidden/>
    <w:rsid w:val="00926EB9"/>
    <w:rPr>
      <w:color w:val="808080"/>
    </w:rPr>
  </w:style>
  <w:style w:type="character" w:customStyle="1" w:styleId="OdstavecseseznamemChar">
    <w:name w:val="Odstavec se seznamem Char"/>
    <w:link w:val="Odstavecseseznamem"/>
    <w:uiPriority w:val="34"/>
    <w:locked/>
    <w:rsid w:val="00946A5B"/>
  </w:style>
  <w:style w:type="character" w:styleId="Nevyeenzmnka">
    <w:name w:val="Unresolved Mention"/>
    <w:basedOn w:val="Standardnpsmoodstavce"/>
    <w:uiPriority w:val="99"/>
    <w:semiHidden/>
    <w:unhideWhenUsed/>
    <w:rsid w:val="00057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315649473">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480075161">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csu.gov.cz/produkty/isc_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u.gov.cz/produkty/pmz_cr" TargetMode="External"/><Relationship Id="rId5" Type="http://schemas.openxmlformats.org/officeDocument/2006/relationships/footnotes" Target="footnotes.xml"/><Relationship Id="rId10" Type="http://schemas.openxmlformats.org/officeDocument/2006/relationships/hyperlink" Target="https://csu.gov.cz/produkty/ipc_cr" TargetMode="External"/><Relationship Id="rId4" Type="http://schemas.openxmlformats.org/officeDocument/2006/relationships/webSettings" Target="webSettings.xml"/><Relationship Id="rId9" Type="http://schemas.openxmlformats.org/officeDocument/2006/relationships/hyperlink" Target="https://csu.gov.cz/produkty/ipc_cr"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10121</Words>
  <Characters>59714</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2025-11-20T15:37:00Z</dcterms:created>
  <dcterms:modified xsi:type="dcterms:W3CDTF">2025-11-20T15:38:00Z</dcterms:modified>
</cp:coreProperties>
</file>